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44825" w14:textId="04E67C79" w:rsidR="00793B0D" w:rsidRPr="00181043" w:rsidRDefault="00793B0D" w:rsidP="00793B0D">
      <w:pPr>
        <w:pStyle w:val="CRCoverPage"/>
        <w:outlineLvl w:val="0"/>
        <w:rPr>
          <w:b/>
          <w:noProof/>
          <w:sz w:val="24"/>
        </w:rPr>
      </w:pPr>
      <w:r w:rsidRPr="00692DEB">
        <w:rPr>
          <w:rFonts w:cs="Arial"/>
          <w:b/>
          <w:sz w:val="24"/>
          <w:lang w:val="en-US"/>
        </w:rPr>
        <w:t>3GPP TSG RAN WG2 Meeting #1</w:t>
      </w:r>
      <w:r>
        <w:rPr>
          <w:rFonts w:cs="Arial"/>
          <w:b/>
          <w:sz w:val="24"/>
          <w:lang w:val="en-US"/>
        </w:rPr>
        <w:t>27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563E28" w:rsidRPr="00563E28">
        <w:rPr>
          <w:rFonts w:cs="Arial"/>
          <w:b/>
          <w:sz w:val="24"/>
          <w:lang w:val="en-US"/>
        </w:rPr>
        <w:t>R2-2406672</w:t>
      </w:r>
      <w:r w:rsidRPr="00692DEB">
        <w:rPr>
          <w:rFonts w:cs="Arial"/>
          <w:b/>
          <w:sz w:val="24"/>
          <w:lang w:val="en-US"/>
        </w:rPr>
        <w:br/>
      </w:r>
      <w:r w:rsidRPr="00356916">
        <w:rPr>
          <w:b/>
          <w:noProof/>
          <w:sz w:val="24"/>
          <w:lang w:val="en-US"/>
        </w:rPr>
        <w:t>Maastricht</w:t>
      </w:r>
      <w:r w:rsidRPr="00EE1AF4">
        <w:rPr>
          <w:b/>
          <w:noProof/>
          <w:sz w:val="24"/>
        </w:rPr>
        <w:t xml:space="preserve">, </w:t>
      </w:r>
      <w:r>
        <w:rPr>
          <w:b/>
          <w:noProof/>
          <w:sz w:val="24"/>
        </w:rPr>
        <w:t>Netherlands, 19</w:t>
      </w:r>
      <w:r>
        <w:rPr>
          <w:b/>
          <w:noProof/>
          <w:sz w:val="24"/>
          <w:vertAlign w:val="superscript"/>
        </w:rPr>
        <w:t>th</w:t>
      </w:r>
      <w:r>
        <w:rPr>
          <w:b/>
          <w:noProof/>
          <w:sz w:val="24"/>
        </w:rPr>
        <w:t xml:space="preserve"> </w:t>
      </w:r>
      <w:r w:rsidRPr="001267E8">
        <w:rPr>
          <w:b/>
          <w:noProof/>
          <w:sz w:val="24"/>
        </w:rPr>
        <w:t xml:space="preserve">– </w:t>
      </w:r>
      <w:r>
        <w:rPr>
          <w:b/>
          <w:noProof/>
          <w:sz w:val="24"/>
        </w:rPr>
        <w:t>23</w:t>
      </w:r>
      <w:r>
        <w:rPr>
          <w:b/>
          <w:noProof/>
          <w:sz w:val="24"/>
          <w:vertAlign w:val="superscript"/>
        </w:rPr>
        <w:t>rd</w:t>
      </w:r>
      <w:r>
        <w:rPr>
          <w:b/>
          <w:noProof/>
          <w:sz w:val="24"/>
        </w:rPr>
        <w:t xml:space="preserve"> August,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01B108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E7DC82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0273E" w:rsidRPr="00B0273E">
        <w:rPr>
          <w:rFonts w:ascii="Arial" w:eastAsia="Times New Roman" w:hAnsi="Arial" w:cs="Arial"/>
          <w:b/>
          <w:bCs/>
          <w:color w:val="auto"/>
          <w:sz w:val="24"/>
          <w:lang w:eastAsia="en-US"/>
        </w:rPr>
        <w:t xml:space="preserve">Further discussion on </w:t>
      </w:r>
      <w:r w:rsidR="00D8190B">
        <w:rPr>
          <w:rFonts w:ascii="AppleSystemUIFont" w:hAnsi="AppleSystemUIFont" w:cs="AppleSystemUIFont"/>
          <w:b/>
          <w:bCs/>
          <w:color w:val="auto"/>
          <w:sz w:val="26"/>
          <w:szCs w:val="26"/>
          <w:lang w:eastAsia="zh-CN"/>
        </w:rPr>
        <w:t>LCM procedure of UE-sided model for AI/ML based beam management</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311A9A6B"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00F9F00">
                <wp:simplePos x="0" y="0"/>
                <wp:positionH relativeFrom="column">
                  <wp:posOffset>64770</wp:posOffset>
                </wp:positionH>
                <wp:positionV relativeFrom="paragraph">
                  <wp:posOffset>393065</wp:posOffset>
                </wp:positionV>
                <wp:extent cx="5478780" cy="1577340"/>
                <wp:effectExtent l="0" t="0" r="7620" b="10160"/>
                <wp:wrapTopAndBottom/>
                <wp:docPr id="5" name="Text Box 5"/>
                <wp:cNvGraphicFramePr/>
                <a:graphic xmlns:a="http://schemas.openxmlformats.org/drawingml/2006/main">
                  <a:graphicData uri="http://schemas.microsoft.com/office/word/2010/wordprocessingShape">
                    <wps:wsp>
                      <wps:cNvSpPr txBox="1"/>
                      <wps:spPr>
                        <a:xfrm>
                          <a:off x="0" y="0"/>
                          <a:ext cx="5478780" cy="1577340"/>
                        </a:xfrm>
                        <a:prstGeom prst="rect">
                          <a:avLst/>
                        </a:prstGeom>
                        <a:solidFill>
                          <a:schemeClr val="lt1"/>
                        </a:solidFill>
                        <a:ln w="6350">
                          <a:solidFill>
                            <a:prstClr val="black"/>
                          </a:solidFill>
                        </a:ln>
                      </wps:spPr>
                      <wps:txb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1pt;margin-top:30.95pt;width:431.4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" fillcolor="white [3201]" strokeweight=".5pt">
                <v:textbo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w:t>
      </w:r>
      <w:r w:rsidR="009D3907">
        <w:rPr>
          <w:lang w:eastAsia="zh-CN"/>
        </w:rPr>
        <w:t>.</w:t>
      </w:r>
      <w:r w:rsidR="00E01BCC">
        <w:rPr>
          <w:lang w:eastAsia="zh-CN"/>
        </w:rPr>
        <w:t xml:space="preserve"> </w:t>
      </w:r>
      <w:r w:rsidR="009D3907">
        <w:rPr>
          <w:lang w:eastAsia="zh-CN"/>
        </w:rPr>
        <w:t>T</w:t>
      </w:r>
      <w:r w:rsidR="00011E45">
        <w:rPr>
          <w:lang w:eastAsia="zh-CN"/>
        </w:rPr>
        <w:t xml:space="preserve">he WI objective on </w:t>
      </w:r>
      <w:r w:rsidR="00A45F0F">
        <w:rPr>
          <w:lang w:eastAsia="zh-CN"/>
        </w:rPr>
        <w:t>general LCM framework</w:t>
      </w:r>
      <w:r w:rsidR="00677D49">
        <w:rPr>
          <w:lang w:eastAsia="zh-CN"/>
        </w:rPr>
        <w:t xml:space="preserve">, </w:t>
      </w:r>
      <w:r w:rsidR="008112BC">
        <w:rPr>
          <w:lang w:eastAsia="zh-CN"/>
        </w:rPr>
        <w:t>including applicable cond</w:t>
      </w:r>
      <w:r w:rsidR="00677D49">
        <w:rPr>
          <w:lang w:eastAsia="zh-CN"/>
        </w:rPr>
        <w:t>i</w:t>
      </w:r>
      <w:r w:rsidR="008112BC">
        <w:rPr>
          <w:lang w:eastAsia="zh-CN"/>
        </w:rPr>
        <w:t>tions</w:t>
      </w:r>
      <w:r w:rsidR="00677D49">
        <w:rPr>
          <w:lang w:eastAsia="zh-CN"/>
        </w:rPr>
        <w:t>,</w:t>
      </w:r>
      <w:r w:rsidR="00011E45">
        <w:rPr>
          <w:lang w:eastAsia="zh-CN"/>
        </w:rPr>
        <w:t xml:space="preserve"> </w:t>
      </w:r>
      <w:r w:rsidR="004F5614">
        <w:rPr>
          <w:lang w:eastAsia="zh-CN"/>
        </w:rPr>
        <w:t xml:space="preserve">is led by RAN2 which </w:t>
      </w:r>
      <w:r w:rsidR="00011E45">
        <w:rPr>
          <w:lang w:eastAsia="zh-CN"/>
        </w:rPr>
        <w:t xml:space="preserve">is copied below: </w:t>
      </w:r>
    </w:p>
    <w:p w14:paraId="616385D2" w14:textId="77777777" w:rsidR="00A4796E" w:rsidRDefault="00FE7BC5" w:rsidP="00771E48">
      <w:pPr>
        <w:pStyle w:val="NO"/>
        <w:spacing w:before="180"/>
        <w:ind w:left="0" w:firstLine="0"/>
        <w:rPr>
          <w:lang w:eastAsia="zh-CN"/>
        </w:rPr>
      </w:pPr>
      <w:r>
        <w:rPr>
          <w:lang w:eastAsia="zh-CN"/>
        </w:rPr>
        <w:t>In RAN2#125b [2]</w:t>
      </w:r>
      <w:r w:rsidR="00A67AC2">
        <w:rPr>
          <w:lang w:eastAsia="zh-CN"/>
        </w:rPr>
        <w:t xml:space="preserve"> and RAN2#126 [3]</w:t>
      </w:r>
      <w:r>
        <w:rPr>
          <w:lang w:eastAsia="zh-CN"/>
        </w:rPr>
        <w:t xml:space="preserve">, LCM procedure of UE-sided model of beam management was discussed, and </w:t>
      </w:r>
      <w:r w:rsidR="00786A0E">
        <w:rPr>
          <w:lang w:eastAsia="zh-CN"/>
        </w:rPr>
        <w:t>many</w:t>
      </w:r>
      <w:r>
        <w:rPr>
          <w:lang w:eastAsia="zh-CN"/>
        </w:rPr>
        <w:t xml:space="preserve"> agreements were made</w:t>
      </w:r>
      <w:r w:rsidR="00786A0E">
        <w:rPr>
          <w:lang w:eastAsia="zh-CN"/>
        </w:rPr>
        <w:t>. Meanwhile, RAN2 had post-meeting email discussion on LCM procedure with two phases</w:t>
      </w:r>
      <w:r w:rsidR="00A4796E">
        <w:rPr>
          <w:lang w:eastAsia="zh-CN"/>
        </w:rPr>
        <w:t>:</w:t>
      </w:r>
      <w:r w:rsidR="00786A0E">
        <w:rPr>
          <w:lang w:eastAsia="zh-CN"/>
        </w:rPr>
        <w:t xml:space="preserve"> </w:t>
      </w:r>
    </w:p>
    <w:p w14:paraId="43F70BA1" w14:textId="5A3683C1" w:rsidR="00A4796E" w:rsidRPr="00A4796E" w:rsidRDefault="00A4796E" w:rsidP="00A4796E">
      <w:pPr>
        <w:pStyle w:val="NO"/>
        <w:numPr>
          <w:ilvl w:val="0"/>
          <w:numId w:val="55"/>
        </w:numPr>
        <w:rPr>
          <w:lang w:val="en-GB" w:eastAsia="zh-CN"/>
        </w:rPr>
      </w:pPr>
      <w:r>
        <w:rPr>
          <w:lang w:eastAsia="zh-CN"/>
        </w:rPr>
        <w:t xml:space="preserve">Phase 1: </w:t>
      </w:r>
      <w:r w:rsidR="00AD2EEA">
        <w:t xml:space="preserve">Agreeable </w:t>
      </w:r>
      <w:r w:rsidRPr="00A4796E">
        <w:rPr>
          <w:lang w:val="en-GB" w:eastAsia="zh-CN"/>
        </w:rPr>
        <w:t>definitions</w:t>
      </w:r>
      <w:r w:rsidR="00A3742D">
        <w:rPr>
          <w:lang w:val="en-GB" w:eastAsia="zh-CN"/>
        </w:rPr>
        <w:t>, whose summary report in [4]</w:t>
      </w:r>
    </w:p>
    <w:p w14:paraId="7785FE45" w14:textId="59D3EBE7" w:rsidR="00A4796E" w:rsidRPr="00A4796E" w:rsidRDefault="00A4796E" w:rsidP="00A4796E">
      <w:pPr>
        <w:pStyle w:val="NO"/>
        <w:numPr>
          <w:ilvl w:val="0"/>
          <w:numId w:val="55"/>
        </w:numPr>
        <w:rPr>
          <w:lang w:val="en-GB" w:eastAsia="zh-CN"/>
        </w:rPr>
      </w:pPr>
      <w:r w:rsidRPr="00A4796E">
        <w:rPr>
          <w:lang w:val="en-GB" w:eastAsia="zh-CN"/>
        </w:rPr>
        <w:t xml:space="preserve">Phase 2: </w:t>
      </w:r>
      <w:r>
        <w:rPr>
          <w:lang w:val="en-GB" w:eastAsia="zh-CN"/>
        </w:rPr>
        <w:t>R</w:t>
      </w:r>
      <w:r w:rsidRPr="00A4796E">
        <w:rPr>
          <w:lang w:val="en-GB" w:eastAsia="zh-CN"/>
        </w:rPr>
        <w:t>eactive/</w:t>
      </w:r>
      <w:r>
        <w:rPr>
          <w:lang w:val="en-GB" w:eastAsia="zh-CN"/>
        </w:rPr>
        <w:t>P</w:t>
      </w:r>
      <w:r w:rsidRPr="00A4796E">
        <w:rPr>
          <w:lang w:val="en-GB" w:eastAsia="zh-CN"/>
        </w:rPr>
        <w:t>roactive framework for applicable functionality</w:t>
      </w:r>
      <w:r w:rsidR="00A3742D">
        <w:rPr>
          <w:lang w:val="en-GB" w:eastAsia="zh-CN"/>
        </w:rPr>
        <w:t>, whose summary report in [5]</w:t>
      </w:r>
      <w:r w:rsidRPr="00A4796E">
        <w:rPr>
          <w:lang w:val="en-GB" w:eastAsia="zh-CN"/>
        </w:rPr>
        <w:t xml:space="preserve">  </w:t>
      </w:r>
    </w:p>
    <w:p w14:paraId="77C6D274" w14:textId="703B5046" w:rsidR="00771E48" w:rsidRDefault="00771E48" w:rsidP="00856DCA">
      <w:pPr>
        <w:pStyle w:val="NO"/>
        <w:ind w:left="0" w:firstLine="0"/>
        <w:rPr>
          <w:lang w:eastAsia="zh-CN"/>
        </w:rPr>
      </w:pPr>
      <w:r>
        <w:rPr>
          <w:lang w:eastAsia="zh-CN"/>
        </w:rPr>
        <w:t xml:space="preserve">In this contribution, we further discuss </w:t>
      </w:r>
      <w:r w:rsidR="00A3742D">
        <w:rPr>
          <w:lang w:eastAsia="zh-CN"/>
        </w:rPr>
        <w:t xml:space="preserve">leftover issues of RAN2#125b/RAN2#126 and share our view on some key FFSs in email discussion reports [4][5].  </w:t>
      </w:r>
    </w:p>
    <w:p w14:paraId="7E662BC9" w14:textId="2E837847" w:rsidR="0004624B" w:rsidRDefault="0004624B" w:rsidP="00323064">
      <w:pPr>
        <w:pStyle w:val="NO"/>
        <w:numPr>
          <w:ilvl w:val="0"/>
          <w:numId w:val="54"/>
        </w:numPr>
        <w:ind w:left="723"/>
        <w:rPr>
          <w:lang w:eastAsia="zh-CN"/>
        </w:rPr>
      </w:pPr>
      <w:r>
        <w:rPr>
          <w:lang w:eastAsia="zh-CN"/>
        </w:rPr>
        <w:t xml:space="preserve">Key remaining issues </w:t>
      </w:r>
    </w:p>
    <w:p w14:paraId="3102D9A5" w14:textId="0BCE00D0" w:rsidR="00602F48" w:rsidRDefault="00856DCA" w:rsidP="00323064">
      <w:pPr>
        <w:pStyle w:val="NO"/>
        <w:numPr>
          <w:ilvl w:val="0"/>
          <w:numId w:val="54"/>
        </w:numPr>
        <w:ind w:left="723"/>
        <w:rPr>
          <w:lang w:eastAsia="zh-CN"/>
        </w:rPr>
      </w:pPr>
      <w:r>
        <w:rPr>
          <w:lang w:eastAsia="zh-CN"/>
        </w:rPr>
        <w:t xml:space="preserve">Other important issues not discussed before  </w:t>
      </w: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7B1E400A" w14:textId="3CED985E" w:rsidR="007C0CAD" w:rsidRPr="007C0CAD" w:rsidRDefault="007C0CAD" w:rsidP="007C0CAD">
      <w:pPr>
        <w:pStyle w:val="Heading2"/>
      </w:pPr>
      <w:r>
        <w:t>2.1 Key remaining issues</w:t>
      </w:r>
    </w:p>
    <w:p w14:paraId="53CC8E63" w14:textId="07DEBB44" w:rsidR="00AC2133" w:rsidRDefault="00602F48" w:rsidP="00602F48">
      <w:pPr>
        <w:pStyle w:val="NO"/>
        <w:ind w:left="0" w:firstLine="0"/>
        <w:rPr>
          <w:lang w:eastAsia="zh-CN"/>
        </w:rPr>
      </w:pPr>
      <w:r>
        <w:t xml:space="preserve">Based on </w:t>
      </w:r>
      <w:r>
        <w:rPr>
          <w:lang w:eastAsia="zh-CN"/>
        </w:rPr>
        <w:t>latest agreements, our understanding on the whole framework can be illustrated in Figure. 1</w:t>
      </w:r>
      <w:r w:rsidR="00AC2133">
        <w:rPr>
          <w:lang w:eastAsia="zh-CN"/>
        </w:rPr>
        <w:t xml:space="preserve"> with below</w:t>
      </w:r>
      <w:r w:rsidR="00A57FCB">
        <w:rPr>
          <w:lang w:eastAsia="zh-CN"/>
        </w:rPr>
        <w:t xml:space="preserve"> 2</w:t>
      </w:r>
      <w:r w:rsidR="00AC2133">
        <w:rPr>
          <w:lang w:eastAsia="zh-CN"/>
        </w:rPr>
        <w:t xml:space="preserve"> highlights:</w:t>
      </w:r>
    </w:p>
    <w:p w14:paraId="15F3B449" w14:textId="307650EE" w:rsidR="00AC2133" w:rsidRDefault="00A57FCB" w:rsidP="008919D5">
      <w:pPr>
        <w:pStyle w:val="NO"/>
        <w:numPr>
          <w:ilvl w:val="0"/>
          <w:numId w:val="56"/>
        </w:numPr>
        <w:ind w:left="609"/>
        <w:rPr>
          <w:lang w:eastAsia="zh-CN"/>
        </w:rPr>
      </w:pPr>
      <w:r>
        <w:rPr>
          <w:lang w:eastAsia="zh-CN"/>
        </w:rPr>
        <w:t>We mark k</w:t>
      </w:r>
      <w:r w:rsidR="00AC2133">
        <w:rPr>
          <w:lang w:eastAsia="zh-CN"/>
        </w:rPr>
        <w:t>ey</w:t>
      </w:r>
      <w:r w:rsidR="00EE0A9A">
        <w:rPr>
          <w:lang w:eastAsia="zh-CN"/>
        </w:rPr>
        <w:t xml:space="preserve"> FFSs of each step</w:t>
      </w:r>
      <w:r w:rsidR="00AC2133">
        <w:rPr>
          <w:lang w:eastAsia="zh-CN"/>
        </w:rPr>
        <w:t xml:space="preserve"> </w:t>
      </w:r>
      <w:r w:rsidR="008567FB">
        <w:rPr>
          <w:lang w:eastAsia="zh-CN"/>
        </w:rPr>
        <w:t xml:space="preserve">in </w:t>
      </w:r>
      <w:r w:rsidR="0001733B">
        <w:rPr>
          <w:lang w:eastAsia="zh-CN"/>
        </w:rPr>
        <w:t>C</w:t>
      </w:r>
      <w:r w:rsidR="008567FB">
        <w:rPr>
          <w:lang w:eastAsia="zh-CN"/>
        </w:rPr>
        <w:t>hair notes and [4][5].</w:t>
      </w:r>
      <w:r w:rsidR="00AC2133">
        <w:rPr>
          <w:lang w:eastAsia="zh-CN"/>
        </w:rPr>
        <w:t xml:space="preserve"> </w:t>
      </w:r>
    </w:p>
    <w:p w14:paraId="55A2EDA7" w14:textId="7EEF73BA" w:rsidR="00A57FCB" w:rsidRDefault="00AC2133" w:rsidP="008919D5">
      <w:pPr>
        <w:pStyle w:val="NO"/>
        <w:numPr>
          <w:ilvl w:val="0"/>
          <w:numId w:val="56"/>
        </w:numPr>
        <w:ind w:left="609"/>
        <w:rPr>
          <w:lang w:eastAsia="zh-CN"/>
        </w:rPr>
      </w:pPr>
      <w:r>
        <w:rPr>
          <w:lang w:eastAsia="zh-CN"/>
        </w:rPr>
        <w:t>UE-sided data collection is out of scope of this contribution</w:t>
      </w:r>
      <w:r w:rsidR="00F65DAE">
        <w:rPr>
          <w:lang w:eastAsia="zh-CN"/>
        </w:rPr>
        <w:t xml:space="preserve">, but </w:t>
      </w:r>
      <w:r w:rsidR="00B73FAA">
        <w:rPr>
          <w:lang w:eastAsia="zh-CN"/>
        </w:rPr>
        <w:t xml:space="preserve">we assume that </w:t>
      </w:r>
      <w:r w:rsidR="00F65DAE">
        <w:rPr>
          <w:lang w:eastAsia="zh-CN"/>
        </w:rPr>
        <w:t xml:space="preserve">NW-side additional conditions (i.e. associated ID) </w:t>
      </w:r>
      <w:r w:rsidR="00B73FAA">
        <w:rPr>
          <w:lang w:eastAsia="zh-CN"/>
        </w:rPr>
        <w:t xml:space="preserve">is provided </w:t>
      </w:r>
      <w:r w:rsidR="00F65DAE">
        <w:rPr>
          <w:lang w:eastAsia="zh-CN"/>
        </w:rPr>
        <w:t>in training configuration</w:t>
      </w:r>
      <w:r w:rsidR="00A57FCB">
        <w:rPr>
          <w:lang w:eastAsia="zh-CN"/>
        </w:rPr>
        <w:t xml:space="preserve"> because it is coupled with how the UE determines applicable functionalities (i.e. step 4a)</w:t>
      </w:r>
    </w:p>
    <w:p w14:paraId="1F6FA1F7" w14:textId="297E7E30" w:rsidR="00602F48" w:rsidRDefault="004C6DD7" w:rsidP="0081579F">
      <w:pPr>
        <w:pStyle w:val="NO"/>
        <w:ind w:left="0" w:firstLine="0"/>
        <w:jc w:val="center"/>
        <w:rPr>
          <w:lang w:eastAsia="zh-CN"/>
        </w:rPr>
      </w:pPr>
      <w:r w:rsidRPr="004C6DD7">
        <w:rPr>
          <w:noProof/>
          <w:lang w:eastAsia="zh-CN"/>
        </w:rPr>
        <w:lastRenderedPageBreak/>
        <w:drawing>
          <wp:inline distT="0" distB="0" distL="0" distR="0" wp14:anchorId="74BBAF1B" wp14:editId="05DF73A7">
            <wp:extent cx="4783515" cy="3386380"/>
            <wp:effectExtent l="0" t="0" r="4445" b="5080"/>
            <wp:docPr id="15156188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18843" name="Picture 1" descr="A screenshot of a computer&#10;&#10;Description automatically generated"/>
                    <pic:cNvPicPr/>
                  </pic:nvPicPr>
                  <pic:blipFill>
                    <a:blip r:embed="rId8"/>
                    <a:stretch>
                      <a:fillRect/>
                    </a:stretch>
                  </pic:blipFill>
                  <pic:spPr>
                    <a:xfrm>
                      <a:off x="0" y="0"/>
                      <a:ext cx="4796110" cy="3395296"/>
                    </a:xfrm>
                    <a:prstGeom prst="rect">
                      <a:avLst/>
                    </a:prstGeom>
                  </pic:spPr>
                </pic:pic>
              </a:graphicData>
            </a:graphic>
          </wp:inline>
        </w:drawing>
      </w:r>
    </w:p>
    <w:p w14:paraId="15CF366C" w14:textId="2D048EF6" w:rsidR="0081579F" w:rsidRDefault="0081579F" w:rsidP="00D86E13">
      <w:pPr>
        <w:jc w:val="center"/>
        <w:rPr>
          <w:b/>
          <w:bCs/>
        </w:rPr>
      </w:pPr>
      <w:r w:rsidRPr="0010742D">
        <w:rPr>
          <w:b/>
          <w:bCs/>
        </w:rPr>
        <w:t xml:space="preserve">Figure.1: </w:t>
      </w:r>
      <w:r>
        <w:rPr>
          <w:b/>
          <w:bCs/>
        </w:rPr>
        <w:t xml:space="preserve">Latest understanding on LCM procedure of UE-sided model for beam management  </w:t>
      </w:r>
    </w:p>
    <w:bookmarkEnd w:id="0"/>
    <w:p w14:paraId="0DB3F62A" w14:textId="241B5454" w:rsidR="00D22CA0" w:rsidRDefault="00D22CA0" w:rsidP="00D22CA0">
      <w:pPr>
        <w:pStyle w:val="Heading3"/>
      </w:pPr>
      <w:r>
        <w:t>2.</w:t>
      </w:r>
      <w:r w:rsidR="00E57703">
        <w:t>1</w:t>
      </w:r>
      <w:r>
        <w:t xml:space="preserve">.1 </w:t>
      </w:r>
      <w:r w:rsidR="00E57703">
        <w:t xml:space="preserve">Remaining issue in </w:t>
      </w:r>
      <w:r w:rsidR="00DB25AB">
        <w:t>S</w:t>
      </w:r>
      <w:r w:rsidR="00E57703">
        <w:t>tep 2</w:t>
      </w:r>
    </w:p>
    <w:p w14:paraId="431202DC" w14:textId="181B1711" w:rsidR="00DD2CB2" w:rsidRDefault="001A27BB" w:rsidP="00A30846">
      <w:r>
        <w:t>In RAN2#125</w:t>
      </w:r>
      <w:r w:rsidR="00DD2CB2">
        <w:t xml:space="preserve">b, it was agreed that </w:t>
      </w:r>
      <w:r w:rsidR="00DD2CB2">
        <w:rPr>
          <w:iCs/>
          <w:noProof/>
        </w:rPr>
        <w:t>s</w:t>
      </w:r>
      <w:r w:rsidR="00DD2CB2" w:rsidRPr="00652A98">
        <w:rPr>
          <w:iCs/>
          <w:noProof/>
        </w:rPr>
        <w:t>upported AI/ML-enabled Features/FGs and functionalities are included in UE capability.</w:t>
      </w:r>
      <w:r w:rsidR="008B0992">
        <w:rPr>
          <w:iCs/>
          <w:noProof/>
        </w:rPr>
        <w:t xml:space="preserve"> But one FFS is left on what functionality refers to. </w:t>
      </w:r>
    </w:p>
    <w:p w14:paraId="25047E93" w14:textId="77777777" w:rsidR="00DD2CB2" w:rsidRPr="007F378C" w:rsidRDefault="00DD2CB2" w:rsidP="00DD2CB2">
      <w:pPr>
        <w:pStyle w:val="Doc-text2"/>
        <w:pBdr>
          <w:top w:val="single" w:sz="4" w:space="1" w:color="auto"/>
          <w:left w:val="single" w:sz="4" w:space="4" w:color="auto"/>
          <w:bottom w:val="single" w:sz="4" w:space="1" w:color="auto"/>
          <w:right w:val="single" w:sz="4" w:space="4" w:color="auto"/>
        </w:pBdr>
        <w:rPr>
          <w:b/>
          <w:bCs/>
          <w:noProof/>
        </w:rPr>
      </w:pPr>
      <w:r w:rsidRPr="007F378C">
        <w:rPr>
          <w:b/>
          <w:bCs/>
          <w:noProof/>
        </w:rPr>
        <w:t>Agreements</w:t>
      </w:r>
      <w:r>
        <w:rPr>
          <w:b/>
          <w:bCs/>
          <w:noProof/>
        </w:rPr>
        <w:t xml:space="preserve"> for UE capability</w:t>
      </w:r>
    </w:p>
    <w:p w14:paraId="3878A046" w14:textId="77777777" w:rsidR="00DD2CB2" w:rsidRPr="00652A98" w:rsidRDefault="00DD2CB2" w:rsidP="00DD2CB2">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w:t>
      </w:r>
      <w:r w:rsidRPr="008B0BCD">
        <w:rPr>
          <w:i w:val="0"/>
          <w:iCs/>
          <w:noProof/>
          <w:highlight w:val="yellow"/>
        </w:rPr>
        <w:t>FFS what functionality refers to.</w:t>
      </w:r>
      <w:r>
        <w:rPr>
          <w:i w:val="0"/>
          <w:iCs/>
          <w:noProof/>
        </w:rPr>
        <w:t xml:space="preserve">  </w:t>
      </w:r>
    </w:p>
    <w:p w14:paraId="06A9733A" w14:textId="77777777" w:rsidR="00DD2CB2" w:rsidRDefault="00DD2CB2" w:rsidP="00DD2CB2">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2A3F6747" w14:textId="39C4843E" w:rsidR="00A30846" w:rsidRPr="00A62D67" w:rsidRDefault="00DD2CB2" w:rsidP="00A30846">
      <w:pPr>
        <w:rPr>
          <w:sz w:val="10"/>
          <w:szCs w:val="10"/>
        </w:rPr>
      </w:pPr>
      <w:r>
        <w:t xml:space="preserve"> </w:t>
      </w:r>
    </w:p>
    <w:p w14:paraId="4F4BAF8B" w14:textId="5CCE73E0" w:rsidR="008B0BCD" w:rsidRDefault="008B0BCD" w:rsidP="00187B8A">
      <w:pPr>
        <w:rPr>
          <w:iCs/>
          <w:noProof/>
        </w:rPr>
      </w:pPr>
      <w:r>
        <w:rPr>
          <w:iCs/>
          <w:noProof/>
        </w:rPr>
        <w:t>Then, email discussion summary [4] provides proposal on its definition:</w:t>
      </w:r>
    </w:p>
    <w:p w14:paraId="7426C169" w14:textId="7A5495D9" w:rsidR="008B0BCD" w:rsidRPr="008B0BCD" w:rsidRDefault="008B0BCD" w:rsidP="008B0BCD">
      <w:pPr>
        <w:pBdr>
          <w:top w:val="single" w:sz="4" w:space="1" w:color="auto"/>
          <w:left w:val="single" w:sz="4" w:space="4" w:color="auto"/>
          <w:bottom w:val="single" w:sz="4" w:space="1" w:color="auto"/>
          <w:right w:val="single" w:sz="4" w:space="4" w:color="auto"/>
        </w:pBdr>
        <w:rPr>
          <w:iCs/>
          <w:noProof/>
          <w:color w:val="000000" w:themeColor="text1"/>
        </w:rPr>
      </w:pPr>
      <w:r w:rsidRPr="008B0BCD">
        <w:rPr>
          <w:rFonts w:ascii="Calibri" w:hAnsi="Calibri" w:cs="Calibri"/>
          <w:color w:val="000000" w:themeColor="text1"/>
        </w:rPr>
        <w:t>Proposal 1: Supported functionalities refer to functionalities that UE can indicate by using UE capability</w:t>
      </w:r>
      <w:r w:rsidRPr="008B0BCD">
        <w:rPr>
          <w:rStyle w:val="Strong"/>
          <w:rFonts w:ascii="Calibri" w:hAnsi="Calibri" w:cs="Calibri"/>
          <w:color w:val="000000" w:themeColor="text1"/>
        </w:rPr>
        <w:t> </w:t>
      </w:r>
      <w:r w:rsidRPr="008B0BCD">
        <w:rPr>
          <w:rFonts w:ascii="Calibri" w:hAnsi="Calibri" w:cs="Calibri"/>
          <w:color w:val="000000" w:themeColor="text1"/>
        </w:rPr>
        <w:t xml:space="preserve">information (via RRC/LPP </w:t>
      </w:r>
      <w:proofErr w:type="spellStart"/>
      <w:r w:rsidRPr="008B0BCD">
        <w:rPr>
          <w:rFonts w:ascii="Calibri" w:hAnsi="Calibri" w:cs="Calibri"/>
          <w:color w:val="000000" w:themeColor="text1"/>
        </w:rPr>
        <w:t>signalling</w:t>
      </w:r>
      <w:proofErr w:type="spellEnd"/>
      <w:r w:rsidRPr="008B0BCD">
        <w:rPr>
          <w:rFonts w:ascii="Calibri" w:hAnsi="Calibri" w:cs="Calibri"/>
          <w:color w:val="000000" w:themeColor="text1"/>
        </w:rPr>
        <w:t>)</w:t>
      </w:r>
      <w:r w:rsidRPr="008B0BCD">
        <w:rPr>
          <w:rStyle w:val="Strong"/>
          <w:rFonts w:ascii="Calibri" w:hAnsi="Calibri" w:cs="Calibri"/>
          <w:color w:val="000000" w:themeColor="text1"/>
        </w:rPr>
        <w:t>.</w:t>
      </w:r>
    </w:p>
    <w:p w14:paraId="4DB29F61" w14:textId="2A3AE0D7" w:rsidR="00187B8A" w:rsidRDefault="00187B8A" w:rsidP="00187B8A">
      <w:r>
        <w:rPr>
          <w:iCs/>
          <w:noProof/>
        </w:rPr>
        <w:t>We think the details of “functionality” should be determined by RAN1. Meanwhile, we also think RAN2 can assume one “functionality” may be per sub-use case</w:t>
      </w:r>
      <w:r w:rsidR="00414F86">
        <w:rPr>
          <w:iCs/>
          <w:noProof/>
        </w:rPr>
        <w:t xml:space="preserve"> (e.g. temporal prediction in beam management)</w:t>
      </w:r>
      <w:r>
        <w:rPr>
          <w:iCs/>
          <w:noProof/>
        </w:rPr>
        <w:t xml:space="preserve"> for study purpose.  </w:t>
      </w:r>
    </w:p>
    <w:p w14:paraId="78288E00" w14:textId="32840312" w:rsidR="00FA2C63" w:rsidRPr="00FD4FF1" w:rsidRDefault="00187B8A" w:rsidP="00FA2C63">
      <w:pPr>
        <w:rPr>
          <w:b/>
          <w:bCs/>
          <w:color w:val="auto"/>
        </w:rPr>
      </w:pPr>
      <w:r w:rsidRPr="007F6033">
        <w:rPr>
          <w:b/>
          <w:bCs/>
          <w:color w:val="auto"/>
        </w:rPr>
        <w:t xml:space="preserve">Proposal </w:t>
      </w:r>
      <w:r w:rsidR="00414F86">
        <w:rPr>
          <w:b/>
          <w:bCs/>
          <w:color w:val="auto"/>
        </w:rPr>
        <w:t>1</w:t>
      </w:r>
      <w:r w:rsidRPr="007F6033">
        <w:rPr>
          <w:b/>
          <w:bCs/>
          <w:color w:val="auto"/>
        </w:rPr>
        <w:t xml:space="preserve">: </w:t>
      </w:r>
      <w:r w:rsidR="00FA2C63" w:rsidRPr="00FD4FF1">
        <w:rPr>
          <w:b/>
          <w:bCs/>
          <w:color w:val="auto"/>
        </w:rPr>
        <w:t>The detail of “</w:t>
      </w:r>
      <w:r w:rsidR="00B52BCB">
        <w:rPr>
          <w:b/>
          <w:bCs/>
          <w:color w:val="auto"/>
        </w:rPr>
        <w:t xml:space="preserve">supported </w:t>
      </w:r>
      <w:r w:rsidR="00FA2C63" w:rsidRPr="00FD4FF1">
        <w:rPr>
          <w:b/>
          <w:bCs/>
          <w:color w:val="auto"/>
        </w:rPr>
        <w:t xml:space="preserve">functionality” included in UE capability is left to RAN1. Meanwhile, RAN2 assume </w:t>
      </w:r>
      <w:r w:rsidR="00B52BCB">
        <w:rPr>
          <w:b/>
          <w:bCs/>
          <w:color w:val="auto"/>
        </w:rPr>
        <w:t>it</w:t>
      </w:r>
      <w:r w:rsidR="00FA2C63" w:rsidRPr="00FD4FF1">
        <w:rPr>
          <w:b/>
          <w:bCs/>
          <w:color w:val="auto"/>
        </w:rPr>
        <w:t xml:space="preserve"> may be per sub-use case </w:t>
      </w:r>
      <w:r w:rsidR="00414F86" w:rsidRPr="00414F86">
        <w:rPr>
          <w:b/>
          <w:bCs/>
          <w:color w:val="auto"/>
        </w:rPr>
        <w:t xml:space="preserve">(e.g. temporal prediction in beam management) </w:t>
      </w:r>
      <w:r w:rsidR="00FA2C63" w:rsidRPr="00FD4FF1">
        <w:rPr>
          <w:b/>
          <w:bCs/>
          <w:color w:val="auto"/>
        </w:rPr>
        <w:t xml:space="preserve">for study purpose.  </w:t>
      </w:r>
    </w:p>
    <w:p w14:paraId="55B2896B" w14:textId="3D4EA29E" w:rsidR="0015794B" w:rsidRPr="0015794B" w:rsidRDefault="003846A0" w:rsidP="0015794B">
      <w:pPr>
        <w:pStyle w:val="Heading3"/>
      </w:pPr>
      <w:r>
        <w:t>2.</w:t>
      </w:r>
      <w:r w:rsidR="00480FBA">
        <w:t>1</w:t>
      </w:r>
      <w:r>
        <w:t>.</w:t>
      </w:r>
      <w:r w:rsidR="00E203B2">
        <w:t>2</w:t>
      </w:r>
      <w:r>
        <w:t xml:space="preserve"> </w:t>
      </w:r>
      <w:r w:rsidR="005B4C73">
        <w:t>Remaining issue</w:t>
      </w:r>
      <w:r w:rsidR="007E71CD">
        <w:t>s</w:t>
      </w:r>
      <w:r w:rsidR="005B4C73">
        <w:t xml:space="preserve"> in Step 3</w:t>
      </w:r>
    </w:p>
    <w:p w14:paraId="18A491D1" w14:textId="46566F3D" w:rsidR="00E85FED" w:rsidRPr="001F50C4" w:rsidRDefault="00806F26" w:rsidP="001F50C4">
      <w:pPr>
        <w:rPr>
          <w:lang w:val="en-GB"/>
        </w:rPr>
      </w:pPr>
      <w:r>
        <w:rPr>
          <w:iCs/>
          <w:noProof/>
        </w:rPr>
        <w:t>Email discussion summary [5] provides below proposal on Step 3</w:t>
      </w:r>
      <w:r w:rsidR="001E3582">
        <w:rPr>
          <w:iCs/>
          <w:noProof/>
        </w:rPr>
        <w:t>.</w:t>
      </w:r>
      <w:r w:rsidR="00E85FED">
        <w:t xml:space="preserve"> </w:t>
      </w:r>
      <w:r w:rsidR="00C37D73">
        <w:rPr>
          <w:noProof/>
        </w:rPr>
        <w:t xml:space="preserve"> </w:t>
      </w:r>
    </w:p>
    <w:tbl>
      <w:tblPr>
        <w:tblStyle w:val="TableGrid"/>
        <w:tblW w:w="0" w:type="auto"/>
        <w:tblLook w:val="04A0" w:firstRow="1" w:lastRow="0" w:firstColumn="1" w:lastColumn="0" w:noHBand="0" w:noVBand="1"/>
      </w:tblPr>
      <w:tblGrid>
        <w:gridCol w:w="9628"/>
      </w:tblGrid>
      <w:tr w:rsidR="001F50C4" w:rsidRPr="001F50C4" w14:paraId="513978CD" w14:textId="77777777" w:rsidTr="001F50C4">
        <w:trPr>
          <w:trHeight w:val="1676"/>
        </w:trPr>
        <w:tc>
          <w:tcPr>
            <w:tcW w:w="9628" w:type="dxa"/>
          </w:tcPr>
          <w:p w14:paraId="224911CD" w14:textId="77777777" w:rsidR="001F50C4" w:rsidRPr="001F50C4" w:rsidRDefault="001F50C4" w:rsidP="00AB00AB">
            <w:pPr>
              <w:overflowPunct/>
              <w:autoSpaceDE/>
              <w:autoSpaceDN/>
              <w:adjustRightInd/>
              <w:spacing w:after="0"/>
              <w:rPr>
                <w:rFonts w:ascii="Calibri" w:eastAsia="Times New Roman" w:hAnsi="Calibri" w:cs="Calibri"/>
                <w:lang w:val="en-CN" w:eastAsia="zh-CN"/>
              </w:rPr>
            </w:pPr>
            <w:r w:rsidRPr="001F50C4">
              <w:rPr>
                <w:rFonts w:ascii="Calibri" w:eastAsia="Times New Roman" w:hAnsi="Calibri" w:cs="Calibri"/>
                <w:b/>
                <w:bCs/>
                <w:lang w:val="en-GB" w:eastAsia="zh-CN"/>
              </w:rPr>
              <w:t>Proposal 2: “Step 3”: Following configurations are provided from NW to UE:</w:t>
            </w:r>
          </w:p>
          <w:p w14:paraId="683CB1D3" w14:textId="77777777" w:rsidR="001F50C4" w:rsidRPr="001F50C4" w:rsidRDefault="001F50C4" w:rsidP="001F50C4">
            <w:pPr>
              <w:overflowPunct/>
              <w:autoSpaceDE/>
              <w:autoSpaceDN/>
              <w:adjustRightInd/>
              <w:spacing w:after="0"/>
              <w:ind w:left="624"/>
              <w:rPr>
                <w:rFonts w:ascii="Calibri" w:eastAsia="Times New Roman" w:hAnsi="Calibri" w:cs="Calibri"/>
                <w:lang w:val="en-CN" w:eastAsia="zh-CN"/>
              </w:rPr>
            </w:pPr>
            <w:r w:rsidRPr="001F50C4">
              <w:rPr>
                <w:rFonts w:ascii="Calibri" w:eastAsia="Times New Roman" w:hAnsi="Calibri" w:cs="Calibri"/>
                <w:b/>
                <w:bCs/>
                <w:lang w:val="en-GB" w:eastAsia="zh-CN"/>
              </w:rPr>
              <w:t>1) UE is allowed to do UAI reporting via </w:t>
            </w:r>
            <w:proofErr w:type="spellStart"/>
            <w:r w:rsidRPr="001F50C4">
              <w:rPr>
                <w:rFonts w:ascii="Calibri" w:eastAsia="Times New Roman" w:hAnsi="Calibri" w:cs="Calibri"/>
                <w:b/>
                <w:bCs/>
                <w:i/>
                <w:iCs/>
                <w:lang w:val="en-GB" w:eastAsia="zh-CN"/>
              </w:rPr>
              <w:t>OtherConfig</w:t>
            </w:r>
            <w:proofErr w:type="spellEnd"/>
            <w:r w:rsidRPr="001F50C4">
              <w:rPr>
                <w:rFonts w:ascii="Calibri" w:eastAsia="Times New Roman" w:hAnsi="Calibri" w:cs="Calibri"/>
                <w:b/>
                <w:bCs/>
                <w:lang w:val="en-GB" w:eastAsia="zh-CN"/>
              </w:rPr>
              <w:t>.</w:t>
            </w:r>
          </w:p>
          <w:p w14:paraId="7B7EC902" w14:textId="77777777" w:rsidR="001F50C4" w:rsidRPr="001F50C4" w:rsidRDefault="001F50C4" w:rsidP="001F50C4">
            <w:pPr>
              <w:overflowPunct/>
              <w:autoSpaceDE/>
              <w:autoSpaceDN/>
              <w:adjustRightInd/>
              <w:spacing w:after="0"/>
              <w:ind w:left="624"/>
              <w:rPr>
                <w:rFonts w:ascii="Calibri" w:eastAsia="Times New Roman" w:hAnsi="Calibri" w:cs="Calibri"/>
                <w:lang w:val="en-CN" w:eastAsia="zh-CN"/>
              </w:rPr>
            </w:pPr>
            <w:r w:rsidRPr="001F50C4">
              <w:rPr>
                <w:rFonts w:ascii="Calibri" w:eastAsia="Times New Roman" w:hAnsi="Calibri" w:cs="Calibri"/>
                <w:b/>
                <w:bCs/>
                <w:lang w:val="en-GB" w:eastAsia="zh-CN"/>
              </w:rPr>
              <w:t>2) Network may provide NW-side additional condition</w:t>
            </w:r>
            <w:r w:rsidRPr="001F50C4">
              <w:rPr>
                <w:rFonts w:ascii="Calibri" w:eastAsia="Times New Roman" w:hAnsi="Calibri" w:cs="Calibri"/>
                <w:b/>
                <w:bCs/>
                <w:i/>
                <w:iCs/>
                <w:lang w:val="en-GB" w:eastAsia="zh-CN"/>
              </w:rPr>
              <w:t>.</w:t>
            </w:r>
            <w:r w:rsidRPr="001F50C4">
              <w:rPr>
                <w:rFonts w:ascii="Calibri" w:eastAsia="Times New Roman" w:hAnsi="Calibri" w:cs="Calibri"/>
                <w:b/>
                <w:bCs/>
                <w:lang w:val="en-GB" w:eastAsia="zh-CN"/>
              </w:rPr>
              <w:t>  FFS on the RRC signalling and whether it is mandatory or optional.</w:t>
            </w:r>
          </w:p>
          <w:p w14:paraId="00442483" w14:textId="49F25E5E" w:rsidR="001F50C4" w:rsidRPr="001F50C4" w:rsidRDefault="001F50C4" w:rsidP="001F50C4">
            <w:pPr>
              <w:spacing w:after="0"/>
              <w:ind w:left="624"/>
              <w:rPr>
                <w:rFonts w:ascii="Calibri" w:eastAsia="Times New Roman" w:hAnsi="Calibri" w:cs="Calibri"/>
                <w:sz w:val="22"/>
                <w:szCs w:val="22"/>
                <w:lang w:val="en-CN" w:eastAsia="zh-CN"/>
              </w:rPr>
            </w:pPr>
            <w:r w:rsidRPr="001F50C4">
              <w:rPr>
                <w:rFonts w:ascii="Calibri" w:eastAsia="Times New Roman" w:hAnsi="Calibri" w:cs="Calibri"/>
                <w:b/>
                <w:bCs/>
                <w:lang w:val="en-GB" w:eastAsia="zh-CN"/>
              </w:rPr>
              <w:t>3) FFS on configuration (e.g. inference configuration) of supported functionalities. FFS the content of configuration.</w:t>
            </w:r>
          </w:p>
        </w:tc>
      </w:tr>
    </w:tbl>
    <w:p w14:paraId="4E3E75AF" w14:textId="13BED920" w:rsidR="00DE17D3" w:rsidRDefault="00DE17D3" w:rsidP="00DE17D3">
      <w:pPr>
        <w:pStyle w:val="Heading4"/>
      </w:pPr>
      <w:r w:rsidRPr="00DD276A">
        <w:rPr>
          <w:sz w:val="22"/>
          <w:szCs w:val="18"/>
        </w:rPr>
        <w:lastRenderedPageBreak/>
        <w:t>2.1</w:t>
      </w:r>
      <w:r w:rsidR="00235EA4">
        <w:rPr>
          <w:sz w:val="22"/>
          <w:szCs w:val="18"/>
        </w:rPr>
        <w:t>.</w:t>
      </w:r>
      <w:r>
        <w:rPr>
          <w:sz w:val="22"/>
          <w:szCs w:val="18"/>
        </w:rPr>
        <w:t>2</w:t>
      </w:r>
      <w:r w:rsidRPr="00DD276A">
        <w:rPr>
          <w:sz w:val="22"/>
          <w:szCs w:val="18"/>
        </w:rPr>
        <w:t xml:space="preserve">.1 </w:t>
      </w:r>
      <w:r>
        <w:t>Option 1 (</w:t>
      </w:r>
      <w:r w:rsidRPr="00174610">
        <w:t>Joint decision by UE and NW</w:t>
      </w:r>
      <w:r>
        <w:t>) vs option 2 (</w:t>
      </w:r>
      <w:r w:rsidRPr="00174610">
        <w:t>UE decision)</w:t>
      </w:r>
    </w:p>
    <w:p w14:paraId="159F986B" w14:textId="77777777" w:rsidR="004A2E7E" w:rsidRDefault="004A2E7E" w:rsidP="004A2E7E">
      <w:pPr>
        <w:tabs>
          <w:tab w:val="left" w:pos="640"/>
        </w:tabs>
        <w:rPr>
          <w:lang w:val="en-GB"/>
        </w:rPr>
      </w:pPr>
      <w:r>
        <w:rPr>
          <w:lang w:val="en-GB"/>
        </w:rPr>
        <w:t>We first discuss bullet 2):</w:t>
      </w:r>
    </w:p>
    <w:p w14:paraId="01CFA2A7" w14:textId="6EC7D9B1" w:rsidR="004A2E7E" w:rsidRDefault="004A2E7E" w:rsidP="004A2E7E">
      <w:pPr>
        <w:overflowPunct/>
        <w:autoSpaceDE/>
        <w:autoSpaceDN/>
        <w:adjustRightInd/>
        <w:ind w:left="624"/>
        <w:rPr>
          <w:rFonts w:ascii="Calibri" w:eastAsia="Times New Roman" w:hAnsi="Calibri" w:cs="Calibri"/>
          <w:b/>
          <w:bCs/>
          <w:lang w:val="en-GB" w:eastAsia="zh-CN"/>
        </w:rPr>
      </w:pPr>
      <w:r w:rsidRPr="001F50C4">
        <w:rPr>
          <w:rFonts w:ascii="Calibri" w:eastAsia="Times New Roman" w:hAnsi="Calibri" w:cs="Calibri"/>
          <w:b/>
          <w:bCs/>
          <w:lang w:val="en-GB" w:eastAsia="zh-CN"/>
        </w:rPr>
        <w:t>2) Network may provide NW-side additional condition</w:t>
      </w:r>
      <w:r w:rsidRPr="001F50C4">
        <w:rPr>
          <w:rFonts w:ascii="Calibri" w:eastAsia="Times New Roman" w:hAnsi="Calibri" w:cs="Calibri"/>
          <w:b/>
          <w:bCs/>
          <w:i/>
          <w:iCs/>
          <w:lang w:val="en-GB" w:eastAsia="zh-CN"/>
        </w:rPr>
        <w:t>.</w:t>
      </w:r>
      <w:r w:rsidRPr="001F50C4">
        <w:rPr>
          <w:rFonts w:ascii="Calibri" w:eastAsia="Times New Roman" w:hAnsi="Calibri" w:cs="Calibri"/>
          <w:b/>
          <w:bCs/>
          <w:lang w:val="en-GB" w:eastAsia="zh-CN"/>
        </w:rPr>
        <w:t>  FFS on the RRC signalling and whether it is mandatory or optional.</w:t>
      </w:r>
    </w:p>
    <w:p w14:paraId="74518392" w14:textId="0400DE61" w:rsidR="004A2E7E" w:rsidRDefault="004A2E7E" w:rsidP="00DE17D3">
      <w:pPr>
        <w:tabs>
          <w:tab w:val="left" w:pos="640"/>
        </w:tabs>
        <w:rPr>
          <w:lang w:val="en-GB"/>
        </w:rPr>
      </w:pPr>
      <w:r w:rsidRPr="004A2E7E">
        <w:rPr>
          <w:lang w:val="en-GB"/>
        </w:rPr>
        <w:t xml:space="preserve">Although it looks </w:t>
      </w:r>
      <w:r>
        <w:rPr>
          <w:lang w:val="en-GB"/>
        </w:rPr>
        <w:t>like a stage 3 issue, we think</w:t>
      </w:r>
      <w:r w:rsidRPr="004A2E7E">
        <w:rPr>
          <w:lang w:val="en-GB"/>
        </w:rPr>
        <w:t xml:space="preserve"> </w:t>
      </w:r>
      <w:r>
        <w:rPr>
          <w:lang w:val="en-GB"/>
        </w:rPr>
        <w:t xml:space="preserve">its </w:t>
      </w:r>
      <w:r w:rsidR="003D422E">
        <w:rPr>
          <w:lang w:val="en-GB"/>
        </w:rPr>
        <w:t>actual intention</w:t>
      </w:r>
      <w:r>
        <w:rPr>
          <w:lang w:val="en-GB"/>
        </w:rPr>
        <w:t xml:space="preserve"> is to cover both option 1 (</w:t>
      </w:r>
      <w:r w:rsidRPr="00174610">
        <w:rPr>
          <w:lang w:val="en-GB"/>
        </w:rPr>
        <w:t>Joint decision by UE and NW</w:t>
      </w:r>
      <w:r>
        <w:rPr>
          <w:lang w:val="en-GB"/>
        </w:rPr>
        <w:t>) and option 2 (</w:t>
      </w:r>
      <w:r w:rsidRPr="00174610">
        <w:rPr>
          <w:lang w:val="en-GB"/>
        </w:rPr>
        <w:t>UE decision)</w:t>
      </w:r>
      <w:r>
        <w:rPr>
          <w:lang w:val="en-GB"/>
        </w:rPr>
        <w:t>, a</w:t>
      </w:r>
      <w:r w:rsidR="00337E7D">
        <w:rPr>
          <w:lang w:val="en-GB"/>
        </w:rPr>
        <w:t>ccording to Rapporteur clarification</w:t>
      </w:r>
      <w:r w:rsidR="003837B2">
        <w:rPr>
          <w:lang w:val="en-GB"/>
        </w:rPr>
        <w:t xml:space="preserve"> in RAN2 reflector</w:t>
      </w:r>
      <w:r>
        <w:rPr>
          <w:lang w:val="en-GB"/>
        </w:rPr>
        <w:t>:</w:t>
      </w:r>
    </w:p>
    <w:p w14:paraId="2C3907D5" w14:textId="77777777" w:rsidR="000C72C5" w:rsidRPr="000C72C5" w:rsidRDefault="000C72C5" w:rsidP="000C72C5">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18"/>
          <w:szCs w:val="18"/>
          <w:lang w:val="en-CN" w:eastAsia="zh-CN"/>
        </w:rPr>
      </w:pPr>
      <w:r w:rsidRPr="000C72C5">
        <w:rPr>
          <w:rFonts w:ascii="Calibri" w:eastAsia="Times New Roman" w:hAnsi="Calibri" w:cs="Calibri"/>
          <w:b/>
          <w:bCs/>
          <w:sz w:val="18"/>
          <w:szCs w:val="18"/>
          <w:u w:val="single"/>
          <w:lang w:val="en-CN" w:eastAsia="zh-CN"/>
        </w:rPr>
        <w:t>Bullet 2)</w:t>
      </w:r>
    </w:p>
    <w:p w14:paraId="062415BE" w14:textId="71F3FAE5" w:rsidR="001F50C4" w:rsidRPr="000C72C5" w:rsidRDefault="000C72C5" w:rsidP="000C72C5">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18"/>
          <w:szCs w:val="18"/>
          <w:lang w:val="en-CN" w:eastAsia="zh-CN"/>
        </w:rPr>
      </w:pPr>
      <w:r w:rsidRPr="000C72C5">
        <w:rPr>
          <w:rFonts w:ascii="Calibri" w:eastAsia="Times New Roman" w:hAnsi="Calibri" w:cs="Calibri"/>
          <w:sz w:val="18"/>
          <w:szCs w:val="18"/>
          <w:lang w:val="en-CN" w:eastAsia="zh-CN"/>
        </w:rPr>
        <w:t xml:space="preserve">For network-side additional condition, as summarized in the paragraph above Rapporteur Summary 3, there are quite some companies think both Option 1 and Option 2 can work. The key difference between Option 1 and 2, in my understanding, is whether NW-side additional condition will be provided to UE or not in Step 3. Considering companies are ok with both options, it seems to me this information can be optionally signalled is equal to network “may” send this information. Whether to send NW-side additional condition can be up to network implementation. </w:t>
      </w:r>
      <w:r w:rsidRPr="000C72C5">
        <w:rPr>
          <w:rFonts w:ascii="Calibri" w:eastAsia="Times New Roman" w:hAnsi="Calibri" w:cs="Calibri"/>
          <w:sz w:val="18"/>
          <w:szCs w:val="18"/>
          <w:highlight w:val="yellow"/>
          <w:lang w:val="en-CN" w:eastAsia="zh-CN"/>
        </w:rPr>
        <w:t>If it’s not provided by network, it is Option 1; otherwise, it’s Option 2.</w:t>
      </w:r>
      <w:r w:rsidRPr="000C72C5">
        <w:rPr>
          <w:rFonts w:ascii="Calibri" w:eastAsia="Times New Roman" w:hAnsi="Calibri" w:cs="Calibri"/>
          <w:sz w:val="18"/>
          <w:szCs w:val="18"/>
          <w:lang w:val="en-CN" w:eastAsia="zh-CN"/>
        </w:rPr>
        <w:t xml:space="preserve"> I think both options are considered in this proposal. But I’m ok to update it to remove “optional” per companies’ comments and also remove “</w:t>
      </w:r>
      <w:r w:rsidRPr="000C72C5">
        <w:rPr>
          <w:rFonts w:ascii="Calibri" w:eastAsia="Times New Roman" w:hAnsi="Calibri" w:cs="Calibri"/>
          <w:i/>
          <w:iCs/>
          <w:sz w:val="18"/>
          <w:szCs w:val="18"/>
          <w:lang w:val="en-CN" w:eastAsia="zh-CN"/>
        </w:rPr>
        <w:t>check whether companies are ok to change it as mandatorily signalled</w:t>
      </w:r>
      <w:r w:rsidRPr="000C72C5">
        <w:rPr>
          <w:rFonts w:ascii="Calibri" w:eastAsia="Times New Roman" w:hAnsi="Calibri" w:cs="Calibri"/>
          <w:sz w:val="18"/>
          <w:szCs w:val="18"/>
          <w:lang w:val="en-CN" w:eastAsia="zh-CN"/>
        </w:rPr>
        <w:t>” in this bullet.</w:t>
      </w:r>
    </w:p>
    <w:p w14:paraId="380D86AE" w14:textId="7AFFE98D" w:rsidR="001F50C4" w:rsidRDefault="00174610" w:rsidP="003D0634">
      <w:pPr>
        <w:pBdr>
          <w:top w:val="single" w:sz="4" w:space="1" w:color="auto"/>
          <w:left w:val="single" w:sz="4" w:space="1" w:color="auto"/>
          <w:bottom w:val="single" w:sz="4" w:space="5" w:color="auto"/>
          <w:right w:val="single" w:sz="4" w:space="1" w:color="auto"/>
        </w:pBdr>
        <w:tabs>
          <w:tab w:val="left" w:pos="640"/>
        </w:tabs>
        <w:spacing w:before="180"/>
        <w:jc w:val="center"/>
        <w:rPr>
          <w:lang w:val="en-GB"/>
        </w:rPr>
      </w:pPr>
      <w:r>
        <w:rPr>
          <w:noProof/>
        </w:rPr>
        <w:drawing>
          <wp:inline distT="0" distB="0" distL="0" distR="0" wp14:anchorId="46AFBF4F" wp14:editId="7148124C">
            <wp:extent cx="3950970" cy="2223135"/>
            <wp:effectExtent l="0" t="0" r="0" b="0"/>
            <wp:docPr id="11" name="ole_rId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9"/>
                    <pic:cNvPicPr preferRelativeResize="0">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0970" cy="2223135"/>
                    </a:xfrm>
                    <a:prstGeom prst="rect">
                      <a:avLst/>
                    </a:prstGeom>
                    <a:solidFill>
                      <a:srgbClr val="FFFFFF"/>
                    </a:solidFill>
                    <a:ln>
                      <a:noFill/>
                    </a:ln>
                  </pic:spPr>
                </pic:pic>
              </a:graphicData>
            </a:graphic>
          </wp:inline>
        </w:drawing>
      </w:r>
    </w:p>
    <w:p w14:paraId="1CD613A0" w14:textId="322D09C5" w:rsidR="00174610" w:rsidRDefault="00174610" w:rsidP="003D0634">
      <w:pPr>
        <w:pBdr>
          <w:top w:val="single" w:sz="4" w:space="1" w:color="auto"/>
          <w:left w:val="single" w:sz="4" w:space="1" w:color="auto"/>
          <w:bottom w:val="single" w:sz="4" w:space="5" w:color="auto"/>
          <w:right w:val="single" w:sz="4" w:space="1" w:color="auto"/>
        </w:pBdr>
        <w:tabs>
          <w:tab w:val="left" w:pos="640"/>
        </w:tabs>
        <w:jc w:val="center"/>
        <w:rPr>
          <w:lang w:val="en-GB"/>
        </w:rPr>
      </w:pPr>
      <w:r>
        <w:rPr>
          <w:lang w:val="en-GB"/>
        </w:rPr>
        <w:t>Option 1:</w:t>
      </w:r>
      <w:r w:rsidR="00982FDB">
        <w:rPr>
          <w:lang w:val="en-GB"/>
        </w:rPr>
        <w:t xml:space="preserve"> </w:t>
      </w:r>
      <w:r w:rsidR="00982FDB" w:rsidRPr="00174610">
        <w:rPr>
          <w:lang w:val="en-GB"/>
        </w:rPr>
        <w:t>Joint decision by UE and NW</w:t>
      </w:r>
    </w:p>
    <w:p w14:paraId="25F6D35C" w14:textId="09173CED" w:rsidR="00174610" w:rsidRDefault="00174610" w:rsidP="003D0634">
      <w:pPr>
        <w:pBdr>
          <w:top w:val="single" w:sz="4" w:space="1" w:color="auto"/>
          <w:left w:val="single" w:sz="4" w:space="1" w:color="auto"/>
          <w:bottom w:val="single" w:sz="4" w:space="5" w:color="auto"/>
          <w:right w:val="single" w:sz="4" w:space="1" w:color="auto"/>
        </w:pBdr>
        <w:tabs>
          <w:tab w:val="left" w:pos="640"/>
        </w:tabs>
        <w:spacing w:before="180"/>
        <w:jc w:val="center"/>
        <w:rPr>
          <w:lang w:val="en-GB"/>
        </w:rPr>
      </w:pPr>
      <w:r>
        <w:rPr>
          <w:noProof/>
        </w:rPr>
        <w:drawing>
          <wp:inline distT="0" distB="0" distL="0" distR="0" wp14:anchorId="5B891508" wp14:editId="34F8B1F1">
            <wp:extent cx="4130040" cy="2143760"/>
            <wp:effectExtent l="0" t="0" r="0" b="2540"/>
            <wp:docPr id="10" name="ole_rId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1"/>
                    <pic:cNvPicPr preferRelativeResize="0">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0040" cy="2143760"/>
                    </a:xfrm>
                    <a:prstGeom prst="rect">
                      <a:avLst/>
                    </a:prstGeom>
                    <a:solidFill>
                      <a:srgbClr val="FFFFFF"/>
                    </a:solidFill>
                    <a:ln>
                      <a:noFill/>
                    </a:ln>
                  </pic:spPr>
                </pic:pic>
              </a:graphicData>
            </a:graphic>
          </wp:inline>
        </w:drawing>
      </w:r>
    </w:p>
    <w:p w14:paraId="35C80C19" w14:textId="0A2F02A6" w:rsidR="001F50C4" w:rsidRDefault="00982FDB" w:rsidP="003D0634">
      <w:pPr>
        <w:pBdr>
          <w:top w:val="single" w:sz="4" w:space="1" w:color="auto"/>
          <w:left w:val="single" w:sz="4" w:space="1" w:color="auto"/>
          <w:bottom w:val="single" w:sz="4" w:space="5" w:color="auto"/>
          <w:right w:val="single" w:sz="4" w:space="1" w:color="auto"/>
        </w:pBdr>
        <w:tabs>
          <w:tab w:val="left" w:pos="640"/>
        </w:tabs>
        <w:jc w:val="center"/>
        <w:rPr>
          <w:lang w:val="en-GB"/>
        </w:rPr>
      </w:pPr>
      <w:r>
        <w:rPr>
          <w:lang w:val="en-GB"/>
        </w:rPr>
        <w:t xml:space="preserve">Option 2: </w:t>
      </w:r>
      <w:r w:rsidRPr="00174610">
        <w:rPr>
          <w:lang w:val="en-GB"/>
        </w:rPr>
        <w:t>UE decision</w:t>
      </w:r>
    </w:p>
    <w:p w14:paraId="57D9B8EB" w14:textId="1BD987D8" w:rsidR="00982FDB" w:rsidRDefault="00982FDB" w:rsidP="00982FDB">
      <w:pPr>
        <w:tabs>
          <w:tab w:val="left" w:pos="640"/>
        </w:tabs>
        <w:rPr>
          <w:lang w:val="en-GB"/>
        </w:rPr>
      </w:pPr>
      <w:r>
        <w:rPr>
          <w:lang w:val="en-GB"/>
        </w:rPr>
        <w:t xml:space="preserve">If associated ID is used as NW-side additional condition, we are not sure how option 1 works due to below </w:t>
      </w:r>
      <w:r w:rsidR="00725AAB">
        <w:rPr>
          <w:lang w:val="en-GB"/>
        </w:rPr>
        <w:t>concern</w:t>
      </w:r>
      <w:r w:rsidR="00843B24">
        <w:rPr>
          <w:lang w:val="en-GB"/>
        </w:rPr>
        <w:t>s</w:t>
      </w:r>
      <w:r>
        <w:rPr>
          <w:lang w:val="en-GB"/>
        </w:rPr>
        <w:t>:</w:t>
      </w:r>
    </w:p>
    <w:p w14:paraId="0875C4CC" w14:textId="1EF38656" w:rsidR="00BF0683" w:rsidRDefault="00BF0683" w:rsidP="00247C3A">
      <w:pPr>
        <w:pStyle w:val="ListParagraph"/>
        <w:numPr>
          <w:ilvl w:val="0"/>
          <w:numId w:val="58"/>
        </w:numPr>
        <w:tabs>
          <w:tab w:val="left" w:pos="640"/>
        </w:tabs>
        <w:ind w:left="609" w:firstLineChars="0"/>
        <w:rPr>
          <w:lang w:val="en-GB"/>
        </w:rPr>
      </w:pPr>
      <w:r>
        <w:rPr>
          <w:lang w:val="en-GB"/>
        </w:rPr>
        <w:t>UE reporting NW-side additional condition</w:t>
      </w:r>
      <w:r w:rsidR="00612D14">
        <w:rPr>
          <w:lang w:val="en-GB"/>
        </w:rPr>
        <w:t xml:space="preserve"> (in step 4)</w:t>
      </w:r>
      <w:r>
        <w:rPr>
          <w:lang w:val="en-GB"/>
        </w:rPr>
        <w:t xml:space="preserve"> </w:t>
      </w:r>
      <w:r w:rsidR="00612D14">
        <w:rPr>
          <w:lang w:val="en-GB"/>
        </w:rPr>
        <w:t>i</w:t>
      </w:r>
      <w:r>
        <w:rPr>
          <w:lang w:val="en-GB"/>
        </w:rPr>
        <w:t xml:space="preserve">s </w:t>
      </w:r>
      <w:r w:rsidR="00612D14">
        <w:rPr>
          <w:lang w:val="en-GB"/>
        </w:rPr>
        <w:t xml:space="preserve">not aligned with RAN1 </w:t>
      </w:r>
      <w:r w:rsidR="00F300AB">
        <w:rPr>
          <w:lang w:val="en-GB"/>
        </w:rPr>
        <w:t>understanding</w:t>
      </w:r>
      <w:r w:rsidR="00612D14">
        <w:rPr>
          <w:lang w:val="en-GB"/>
        </w:rPr>
        <w:t xml:space="preserve"> and </w:t>
      </w:r>
      <w:r>
        <w:rPr>
          <w:lang w:val="en-GB"/>
        </w:rPr>
        <w:t xml:space="preserve">out of scope of RAN1 discussion. </w:t>
      </w:r>
    </w:p>
    <w:p w14:paraId="1BE0798B" w14:textId="13CA9A16" w:rsidR="00982FDB" w:rsidRDefault="00612D14" w:rsidP="00BF0683">
      <w:pPr>
        <w:tabs>
          <w:tab w:val="left" w:pos="640"/>
        </w:tabs>
        <w:rPr>
          <w:lang w:val="en-GB"/>
        </w:rPr>
      </w:pPr>
      <w:r>
        <w:rPr>
          <w:lang w:val="en-GB"/>
        </w:rPr>
        <w:t>Below RAN1#117 agreement clearly indicated that it is the UE to use associate</w:t>
      </w:r>
      <w:r w:rsidR="00F300AB">
        <w:rPr>
          <w:lang w:val="en-GB"/>
        </w:rPr>
        <w:t>d ID to determine whether NW-side additional condition is satisfied</w:t>
      </w:r>
      <w:r w:rsidR="006D1503">
        <w:rPr>
          <w:lang w:val="en-GB"/>
        </w:rPr>
        <w:t xml:space="preserve"> (i.e., consistency in case of same </w:t>
      </w:r>
      <w:r w:rsidR="0041057A">
        <w:rPr>
          <w:lang w:val="en-GB"/>
        </w:rPr>
        <w:t xml:space="preserve">associated </w:t>
      </w:r>
      <w:r w:rsidR="006D1503">
        <w:rPr>
          <w:lang w:val="en-GB"/>
        </w:rPr>
        <w:t>ID)</w:t>
      </w:r>
      <w:r w:rsidR="005211D9">
        <w:rPr>
          <w:lang w:val="en-GB"/>
        </w:rPr>
        <w:t>, instead of NW decision</w:t>
      </w:r>
      <w:r w:rsidR="00F300AB">
        <w:rPr>
          <w:lang w:val="en-GB"/>
        </w:rPr>
        <w:t xml:space="preserve">. But Option 1 is the NW to decide </w:t>
      </w:r>
      <w:r w:rsidR="002629E7">
        <w:rPr>
          <w:lang w:val="en-GB"/>
        </w:rPr>
        <w:t xml:space="preserve">applicable functionality </w:t>
      </w:r>
      <w:r w:rsidR="00F300AB">
        <w:rPr>
          <w:lang w:val="en-GB"/>
        </w:rPr>
        <w:t xml:space="preserve">based on UE’s reporting of NW-side additional condition. </w:t>
      </w:r>
      <w:r>
        <w:rPr>
          <w:lang w:val="en-GB"/>
        </w:rPr>
        <w:t xml:space="preserve"> </w:t>
      </w:r>
    </w:p>
    <w:tbl>
      <w:tblPr>
        <w:tblStyle w:val="TableGrid"/>
        <w:tblW w:w="0" w:type="auto"/>
        <w:tblLook w:val="04A0" w:firstRow="1" w:lastRow="0" w:firstColumn="1" w:lastColumn="0" w:noHBand="0" w:noVBand="1"/>
      </w:tblPr>
      <w:tblGrid>
        <w:gridCol w:w="9628"/>
      </w:tblGrid>
      <w:tr w:rsidR="00612D14" w:rsidRPr="00612D14" w14:paraId="4F20DACE" w14:textId="77777777" w:rsidTr="00B71EF6">
        <w:trPr>
          <w:trHeight w:val="1655"/>
        </w:trPr>
        <w:tc>
          <w:tcPr>
            <w:tcW w:w="9628" w:type="dxa"/>
          </w:tcPr>
          <w:p w14:paraId="766A450E" w14:textId="77777777" w:rsidR="00612D14" w:rsidRPr="00612D14" w:rsidRDefault="00612D14" w:rsidP="00B71EF6">
            <w:pPr>
              <w:rPr>
                <w:rFonts w:eastAsia="DengXian"/>
                <w:iCs/>
                <w:highlight w:val="darkYellow"/>
                <w:lang w:eastAsia="zh-CN"/>
              </w:rPr>
            </w:pPr>
            <w:r w:rsidRPr="00612D14">
              <w:rPr>
                <w:rFonts w:eastAsia="DengXian" w:hint="eastAsia"/>
                <w:iCs/>
                <w:highlight w:val="darkYellow"/>
                <w:lang w:eastAsia="zh-CN"/>
              </w:rPr>
              <w:lastRenderedPageBreak/>
              <w:t>Working Assumption</w:t>
            </w:r>
          </w:p>
          <w:p w14:paraId="65E83141" w14:textId="77777777" w:rsidR="00612D14" w:rsidRDefault="00612D14" w:rsidP="00B71EF6">
            <w:pPr>
              <w:rPr>
                <w:iCs/>
                <w:lang w:eastAsia="x-none"/>
              </w:rPr>
            </w:pPr>
            <w:r w:rsidRPr="00612D14">
              <w:rPr>
                <w:iCs/>
                <w:lang w:eastAsia="x-none"/>
              </w:rPr>
              <w:t xml:space="preserve">Regarding the associated ID for Rel-19, </w:t>
            </w:r>
            <w:r w:rsidRPr="00612D14">
              <w:rPr>
                <w:iCs/>
                <w:highlight w:val="yellow"/>
                <w:lang w:eastAsia="x-none"/>
              </w:rPr>
              <w:t>the UE</w:t>
            </w:r>
            <w:r w:rsidRPr="00612D14">
              <w:rPr>
                <w:iCs/>
                <w:lang w:eastAsia="x-none"/>
              </w:rPr>
              <w:t xml:space="preserve"> assum</w:t>
            </w:r>
            <w:r w:rsidRPr="00612D14">
              <w:rPr>
                <w:rFonts w:eastAsia="DengXian" w:hint="eastAsia"/>
                <w:iCs/>
                <w:lang w:eastAsia="zh-CN"/>
              </w:rPr>
              <w:t xml:space="preserve">es </w:t>
            </w:r>
            <w:r w:rsidRPr="00612D14">
              <w:rPr>
                <w:rFonts w:eastAsia="DengXian" w:hint="eastAsia"/>
                <w:iCs/>
                <w:highlight w:val="yellow"/>
                <w:lang w:eastAsia="zh-CN"/>
              </w:rPr>
              <w:t xml:space="preserve">that </w:t>
            </w:r>
            <w:r w:rsidRPr="00612D14">
              <w:rPr>
                <w:iCs/>
                <w:highlight w:val="yellow"/>
                <w:lang w:eastAsia="x-none"/>
              </w:rPr>
              <w:t>NW-side additional condition</w:t>
            </w:r>
            <w:r w:rsidRPr="00612D14">
              <w:rPr>
                <w:rFonts w:eastAsia="DengXian" w:hint="eastAsia"/>
                <w:iCs/>
                <w:highlight w:val="yellow"/>
                <w:lang w:eastAsia="zh-CN"/>
              </w:rPr>
              <w:t>s</w:t>
            </w:r>
            <w:r w:rsidRPr="00612D14">
              <w:rPr>
                <w:iCs/>
                <w:lang w:eastAsia="x-none"/>
              </w:rPr>
              <w:t xml:space="preserve"> with the same associated ID </w:t>
            </w:r>
            <w:r w:rsidRPr="00612D14">
              <w:rPr>
                <w:rFonts w:eastAsia="DengXian" w:hint="eastAsia"/>
                <w:iCs/>
                <w:lang w:eastAsia="zh-CN"/>
              </w:rPr>
              <w:t>are</w:t>
            </w:r>
            <w:r w:rsidRPr="00612D14">
              <w:rPr>
                <w:iCs/>
                <w:lang w:eastAsia="x-none"/>
              </w:rPr>
              <w:t xml:space="preserve"> </w:t>
            </w:r>
            <w:r w:rsidRPr="00612D14">
              <w:rPr>
                <w:rFonts w:eastAsia="DengXian" w:hint="eastAsia"/>
                <w:iCs/>
                <w:lang w:eastAsia="zh-CN"/>
              </w:rPr>
              <w:t xml:space="preserve">consistent </w:t>
            </w:r>
            <w:r w:rsidRPr="00612D14">
              <w:rPr>
                <w:iCs/>
                <w:lang w:eastAsia="x-none"/>
              </w:rPr>
              <w:t xml:space="preserve">at least within a cell  </w:t>
            </w:r>
          </w:p>
          <w:p w14:paraId="17B67E88" w14:textId="77777777" w:rsidR="00612D14" w:rsidRPr="00612D14" w:rsidRDefault="00612D14" w:rsidP="00612D14">
            <w:pPr>
              <w:pStyle w:val="ListParagraph"/>
              <w:numPr>
                <w:ilvl w:val="0"/>
                <w:numId w:val="59"/>
              </w:numPr>
              <w:ind w:firstLineChars="0"/>
              <w:rPr>
                <w:rFonts w:eastAsia="MS Mincho"/>
                <w:iCs/>
                <w:lang w:eastAsia="x-none"/>
              </w:rPr>
            </w:pPr>
            <w:r w:rsidRPr="00612D14">
              <w:rPr>
                <w:rFonts w:eastAsia="MS Mincho"/>
                <w:iCs/>
              </w:rPr>
              <w:t>FFS: whether/how UE assumption can be applicable for multiple cells (including the feasibility study)</w:t>
            </w:r>
          </w:p>
        </w:tc>
      </w:tr>
    </w:tbl>
    <w:p w14:paraId="03D4FB14" w14:textId="00F710AE" w:rsidR="00F300AB" w:rsidRDefault="00F300AB" w:rsidP="000A27E0">
      <w:pPr>
        <w:tabs>
          <w:tab w:val="left" w:pos="640"/>
        </w:tabs>
        <w:spacing w:before="180"/>
      </w:pPr>
      <w:r>
        <w:t xml:space="preserve">Furthermore, as </w:t>
      </w:r>
      <w:r w:rsidR="00D2382C" w:rsidRPr="00D2382C">
        <w:rPr>
          <w:highlight w:val="yellow"/>
        </w:rPr>
        <w:t>highlighted</w:t>
      </w:r>
      <w:r w:rsidR="00D2382C">
        <w:t xml:space="preserve"> below, S</w:t>
      </w:r>
      <w:r>
        <w:t xml:space="preserve">ection </w:t>
      </w:r>
      <w:r w:rsidR="00D2382C">
        <w:t xml:space="preserve">4.2 of </w:t>
      </w:r>
      <w:r>
        <w:t>TR 38.843 [</w:t>
      </w:r>
      <w:r w:rsidR="001F4165">
        <w:t>6</w:t>
      </w:r>
      <w:r>
        <w:t>]</w:t>
      </w:r>
      <w:r w:rsidR="00D2382C">
        <w:t xml:space="preserve"> only capture that the NW-sided additional condition is indicated to UE</w:t>
      </w:r>
      <w:r w:rsidR="00B40E83">
        <w:t xml:space="preserve">. RAN1 never agreed or study the NW-sided additional condition </w:t>
      </w:r>
      <w:r w:rsidR="00424928">
        <w:t>“from UE</w:t>
      </w:r>
      <w:r w:rsidR="00B40E83">
        <w:t xml:space="preserve"> to </w:t>
      </w:r>
      <w:proofErr w:type="spellStart"/>
      <w:r w:rsidR="00B40E83">
        <w:t>gNB</w:t>
      </w:r>
      <w:proofErr w:type="spellEnd"/>
      <w:r w:rsidR="00424928">
        <w:t>”</w:t>
      </w:r>
      <w:r w:rsidR="00D2382C">
        <w:t>.</w:t>
      </w:r>
    </w:p>
    <w:p w14:paraId="0497B465" w14:textId="77777777" w:rsidR="00F300AB" w:rsidRDefault="00F300AB" w:rsidP="00F300AB">
      <w:pPr>
        <w:pBdr>
          <w:top w:val="single" w:sz="4" w:space="1" w:color="auto"/>
          <w:left w:val="single" w:sz="4" w:space="4" w:color="auto"/>
          <w:bottom w:val="single" w:sz="4" w:space="1" w:color="auto"/>
          <w:right w:val="single" w:sz="4" w:space="4" w:color="auto"/>
        </w:pBdr>
      </w:pPr>
      <w:r>
        <w:t xml:space="preserve">For inference for UE-side models, to ensure consistency between training and inference regarding </w:t>
      </w:r>
      <w:r w:rsidRPr="00D2382C">
        <w:rPr>
          <w:highlight w:val="yellow"/>
        </w:rPr>
        <w:t>NW-side additional conditions</w:t>
      </w:r>
      <w:r>
        <w:t xml:space="preserve"> (if identified), the following options can be taken as potential approaches (when feasible and necessary): </w:t>
      </w:r>
    </w:p>
    <w:p w14:paraId="4AF03CA4" w14:textId="77777777" w:rsidR="00F300AB" w:rsidRDefault="00F300AB" w:rsidP="00F300AB">
      <w:pPr>
        <w:pStyle w:val="ListParagraph"/>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Model identification to achieve alignment on the NW-side additional condition between NW-side and UE-side</w:t>
      </w:r>
    </w:p>
    <w:p w14:paraId="7D533106" w14:textId="77777777" w:rsidR="00F300AB" w:rsidRDefault="00F300AB" w:rsidP="00F300AB">
      <w:pPr>
        <w:pStyle w:val="ListParagraph"/>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Model training at NW and transfer to UE, where the model has been trained under the additional condition</w:t>
      </w:r>
    </w:p>
    <w:p w14:paraId="7B8C9E06" w14:textId="77777777" w:rsidR="00F300AB" w:rsidRPr="00F300AB" w:rsidRDefault="00F300AB" w:rsidP="00F300AB">
      <w:pPr>
        <w:pStyle w:val="ListParagraph"/>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rPr>
          <w:highlight w:val="yellow"/>
        </w:rPr>
      </w:pPr>
      <w:r w:rsidRPr="00F300AB">
        <w:rPr>
          <w:highlight w:val="yellow"/>
        </w:rPr>
        <w:t xml:space="preserve">Information and/or indication on NW-side additional conditions </w:t>
      </w:r>
      <w:r w:rsidRPr="000C6B35">
        <w:rPr>
          <w:b/>
          <w:bCs/>
          <w:highlight w:val="yellow"/>
        </w:rPr>
        <w:t>is provided to UE</w:t>
      </w:r>
      <w:r w:rsidRPr="00F300AB">
        <w:rPr>
          <w:highlight w:val="yellow"/>
        </w:rPr>
        <w:t xml:space="preserve"> </w:t>
      </w:r>
    </w:p>
    <w:p w14:paraId="5C974D21" w14:textId="77777777" w:rsidR="00F300AB" w:rsidRDefault="00F300AB" w:rsidP="00F300AB">
      <w:pPr>
        <w:pStyle w:val="ListParagraph"/>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Consistency assisted by monitoring (by UE and/or NW, the performance of UE-side candidate models/functionalities to select a model/functionality)</w:t>
      </w:r>
    </w:p>
    <w:p w14:paraId="3376DC0E" w14:textId="77777777" w:rsidR="00F300AB" w:rsidRDefault="00F300AB" w:rsidP="00F300AB">
      <w:pPr>
        <w:pStyle w:val="ListParagraph"/>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Other approaches are not precluded</w:t>
      </w:r>
    </w:p>
    <w:p w14:paraId="457FE05F" w14:textId="6D50E109" w:rsidR="00F300AB" w:rsidRPr="00612D14" w:rsidRDefault="00F300AB" w:rsidP="00D2382C">
      <w:pPr>
        <w:pStyle w:val="ListParagraph"/>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Note: it does not deny the possibility that different approaches can achieve the same function</w:t>
      </w:r>
    </w:p>
    <w:p w14:paraId="2D12BDA4" w14:textId="5C01C898" w:rsidR="00BF0683" w:rsidRDefault="00BF0683" w:rsidP="00F61240">
      <w:pPr>
        <w:pStyle w:val="ListParagraph"/>
        <w:numPr>
          <w:ilvl w:val="0"/>
          <w:numId w:val="58"/>
        </w:numPr>
        <w:tabs>
          <w:tab w:val="left" w:pos="640"/>
        </w:tabs>
        <w:ind w:left="609" w:firstLineChars="0"/>
        <w:rPr>
          <w:lang w:val="en-GB"/>
        </w:rPr>
      </w:pPr>
      <w:r>
        <w:rPr>
          <w:lang w:val="en-GB"/>
        </w:rPr>
        <w:t xml:space="preserve">It will introduce model ambiguity between UE and NW </w:t>
      </w:r>
    </w:p>
    <w:p w14:paraId="0D72184E" w14:textId="0FA00A27" w:rsidR="00FE04E6" w:rsidRDefault="005E05D2" w:rsidP="005E05D2">
      <w:pPr>
        <w:tabs>
          <w:tab w:val="left" w:pos="640"/>
        </w:tabs>
      </w:pPr>
      <w:r>
        <w:rPr>
          <w:lang w:val="en-GB"/>
        </w:rPr>
        <w:t xml:space="preserve">Please note that one AI/ML functionality may include multiple NW-side additional conditions corresponding to multiple AI/ML models. Then, the UE may not know which model should be used for inference in option 1 because the NW doesn’t indicate </w:t>
      </w:r>
      <w:r w:rsidRPr="005E05D2">
        <w:t xml:space="preserve">the current </w:t>
      </w:r>
      <w:r>
        <w:t>NW-</w:t>
      </w:r>
      <w:r w:rsidRPr="005E05D2">
        <w:t xml:space="preserve">side additional condition </w:t>
      </w:r>
      <w:r>
        <w:t xml:space="preserve">to the UE. We provide an example in Figure.2, where the UE has model 1 (corresponding to associated ID 1) and model 2 (corresponding to associated ID 2) available for the same functionality </w:t>
      </w:r>
      <w:r w:rsidR="006B33C3">
        <w:t xml:space="preserve">A </w:t>
      </w:r>
      <w:r>
        <w:t xml:space="preserve">while the </w:t>
      </w:r>
      <w:r w:rsidRPr="005E05D2">
        <w:t xml:space="preserve">current </w:t>
      </w:r>
      <w:r>
        <w:t>NW</w:t>
      </w:r>
      <w:r w:rsidR="00FE04E6">
        <w:t xml:space="preserve"> </w:t>
      </w:r>
      <w:r w:rsidRPr="005E05D2">
        <w:t>condition</w:t>
      </w:r>
      <w:r w:rsidR="00FE04E6">
        <w:t xml:space="preserve"> is associated ID = 2</w:t>
      </w:r>
      <w:r>
        <w:t xml:space="preserve">. Then, after UE reports that the functionality is applicable under either </w:t>
      </w:r>
      <w:r w:rsidR="00FE04E6">
        <w:t xml:space="preserve">associated ID=1 or ID=2 in step </w:t>
      </w:r>
      <w:r w:rsidR="009C67E7">
        <w:t>4</w:t>
      </w:r>
      <w:r w:rsidR="00FE04E6">
        <w:t xml:space="preserve">, the NW activates the functionality </w:t>
      </w:r>
      <w:r w:rsidR="005522EF">
        <w:t xml:space="preserve">A </w:t>
      </w:r>
      <w:r w:rsidR="00FE04E6">
        <w:t xml:space="preserve">in step </w:t>
      </w:r>
      <w:r w:rsidR="009C67E7">
        <w:t>5</w:t>
      </w:r>
      <w:r w:rsidR="00FE04E6">
        <w:t>, but the UE doesn’t know whether it should use model 1 or model 2 for inference</w:t>
      </w:r>
      <w:r w:rsidR="006B64CE">
        <w:t xml:space="preserve"> (Note that NW-side additional condition is not indicated to the UE in Step 5 of Option 1 figure)</w:t>
      </w:r>
      <w:r w:rsidR="00FE04E6">
        <w:t>. If the UE chooses to use model 1, it will lead to non-consistency with current NW condition.</w:t>
      </w:r>
    </w:p>
    <w:p w14:paraId="40E96F14" w14:textId="7D3FC7F2" w:rsidR="005E05D2" w:rsidRDefault="00247E71" w:rsidP="004A5E68">
      <w:pPr>
        <w:tabs>
          <w:tab w:val="left" w:pos="640"/>
        </w:tabs>
        <w:ind w:firstLine="400"/>
        <w:jc w:val="center"/>
        <w:rPr>
          <w:lang w:val="en-GB"/>
        </w:rPr>
      </w:pPr>
      <w:r w:rsidRPr="00247E71">
        <w:rPr>
          <w:noProof/>
          <w:lang w:val="en-GB"/>
        </w:rPr>
        <w:drawing>
          <wp:inline distT="0" distB="0" distL="0" distR="0" wp14:anchorId="12E68FA5" wp14:editId="12FB793C">
            <wp:extent cx="5432079" cy="3460569"/>
            <wp:effectExtent l="0" t="0" r="3810" b="0"/>
            <wp:docPr id="1426086134" name="Picture 1"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86134" name="Picture 1" descr="A screenshot of a chat&#10;&#10;Description automatically generated"/>
                    <pic:cNvPicPr/>
                  </pic:nvPicPr>
                  <pic:blipFill>
                    <a:blip r:embed="rId11"/>
                    <a:stretch>
                      <a:fillRect/>
                    </a:stretch>
                  </pic:blipFill>
                  <pic:spPr>
                    <a:xfrm>
                      <a:off x="0" y="0"/>
                      <a:ext cx="5450204" cy="3472116"/>
                    </a:xfrm>
                    <a:prstGeom prst="rect">
                      <a:avLst/>
                    </a:prstGeom>
                  </pic:spPr>
                </pic:pic>
              </a:graphicData>
            </a:graphic>
          </wp:inline>
        </w:drawing>
      </w:r>
    </w:p>
    <w:p w14:paraId="771DF4AC" w14:textId="089601EB" w:rsidR="00D2382C" w:rsidRPr="00CB3143" w:rsidRDefault="00277C42" w:rsidP="00CB3143">
      <w:pPr>
        <w:jc w:val="center"/>
        <w:rPr>
          <w:b/>
          <w:bCs/>
        </w:rPr>
      </w:pPr>
      <w:r w:rsidRPr="0010742D">
        <w:rPr>
          <w:b/>
          <w:bCs/>
        </w:rPr>
        <w:t>Figure.</w:t>
      </w:r>
      <w:r>
        <w:rPr>
          <w:b/>
          <w:bCs/>
        </w:rPr>
        <w:t>2</w:t>
      </w:r>
      <w:r w:rsidRPr="0010742D">
        <w:rPr>
          <w:b/>
          <w:bCs/>
        </w:rPr>
        <w:t xml:space="preserve">: </w:t>
      </w:r>
      <w:r>
        <w:rPr>
          <w:b/>
          <w:bCs/>
        </w:rPr>
        <w:t xml:space="preserve">Issue illustration of </w:t>
      </w:r>
      <w:r w:rsidRPr="00277C42">
        <w:rPr>
          <w:b/>
          <w:bCs/>
        </w:rPr>
        <w:t>model ambiguity between UE and NW</w:t>
      </w:r>
      <w:r>
        <w:rPr>
          <w:b/>
          <w:bCs/>
        </w:rPr>
        <w:t xml:space="preserve"> in option 1</w:t>
      </w:r>
      <w:r w:rsidR="008561A8">
        <w:rPr>
          <w:b/>
          <w:bCs/>
        </w:rPr>
        <w:t xml:space="preserve"> (joint UE and NW decision)</w:t>
      </w:r>
      <w:r>
        <w:rPr>
          <w:b/>
          <w:bCs/>
        </w:rPr>
        <w:t xml:space="preserve">   </w:t>
      </w:r>
    </w:p>
    <w:p w14:paraId="155B44DF" w14:textId="5C14100D" w:rsidR="00CC7771" w:rsidRPr="00CC7771" w:rsidRDefault="00CC7771" w:rsidP="00F61240">
      <w:pPr>
        <w:pStyle w:val="ListParagraph"/>
        <w:numPr>
          <w:ilvl w:val="0"/>
          <w:numId w:val="58"/>
        </w:numPr>
        <w:tabs>
          <w:tab w:val="left" w:pos="640"/>
        </w:tabs>
        <w:ind w:left="609" w:firstLineChars="0"/>
        <w:rPr>
          <w:lang w:val="en-GB"/>
        </w:rPr>
      </w:pPr>
      <w:r>
        <w:rPr>
          <w:lang w:val="en-GB"/>
        </w:rPr>
        <w:lastRenderedPageBreak/>
        <w:t>It is not clear h</w:t>
      </w:r>
      <w:r w:rsidRPr="00CC7771">
        <w:rPr>
          <w:lang w:val="en-GB"/>
        </w:rPr>
        <w:t>ow the UE evaluates the applicability of functionality without any preliminary information from the NW</w:t>
      </w:r>
      <w:r w:rsidR="00894C5D">
        <w:rPr>
          <w:lang w:val="en-GB"/>
        </w:rPr>
        <w:t xml:space="preserve">. And it will lead to more frequent UE </w:t>
      </w:r>
      <w:r w:rsidR="00A475B2">
        <w:rPr>
          <w:lang w:val="en-GB"/>
        </w:rPr>
        <w:t>reporting,</w:t>
      </w:r>
      <w:r w:rsidR="00894C5D">
        <w:rPr>
          <w:lang w:val="en-GB"/>
        </w:rPr>
        <w:t xml:space="preserve"> but benefit is not clear.</w:t>
      </w:r>
    </w:p>
    <w:p w14:paraId="26B0EBDC" w14:textId="29CBBF55" w:rsidR="00CB3143" w:rsidRDefault="004906E7" w:rsidP="00CB3143">
      <w:pPr>
        <w:tabs>
          <w:tab w:val="left" w:pos="640"/>
        </w:tabs>
        <w:rPr>
          <w:lang w:val="en-GB"/>
        </w:rPr>
      </w:pPr>
      <w:r>
        <w:rPr>
          <w:lang w:val="en-GB"/>
        </w:rPr>
        <w:t>We are not sure</w:t>
      </w:r>
      <w:r w:rsidR="00867E8B" w:rsidRPr="00867E8B">
        <w:rPr>
          <w:lang w:val="en-GB"/>
        </w:rPr>
        <w:t xml:space="preserve"> how the UE </w:t>
      </w:r>
      <w:r w:rsidR="003A44D3">
        <w:rPr>
          <w:lang w:val="en-GB"/>
        </w:rPr>
        <w:t>evaluates</w:t>
      </w:r>
      <w:r w:rsidR="00867E8B" w:rsidRPr="00867E8B">
        <w:rPr>
          <w:lang w:val="en-GB"/>
        </w:rPr>
        <w:t xml:space="preserve"> the applicability of AI/ML functionality without any preliminary information</w:t>
      </w:r>
      <w:r w:rsidR="000461C7">
        <w:rPr>
          <w:lang w:val="en-GB"/>
        </w:rPr>
        <w:t xml:space="preserve"> (e.g. associated ID)</w:t>
      </w:r>
      <w:r w:rsidR="00867E8B" w:rsidRPr="00867E8B">
        <w:rPr>
          <w:lang w:val="en-GB"/>
        </w:rPr>
        <w:t xml:space="preserve"> from the </w:t>
      </w:r>
      <w:r w:rsidR="00867E8B">
        <w:rPr>
          <w:lang w:val="en-GB"/>
        </w:rPr>
        <w:t>NW</w:t>
      </w:r>
      <w:r w:rsidR="00867E8B" w:rsidRPr="00867E8B">
        <w:rPr>
          <w:lang w:val="en-GB"/>
        </w:rPr>
        <w:t>. If the decision is based solely on the UE's internal conditions</w:t>
      </w:r>
      <w:r w:rsidR="00F3576D">
        <w:rPr>
          <w:lang w:val="en-GB"/>
        </w:rPr>
        <w:t xml:space="preserve"> (i.e. UE-side additional condition)</w:t>
      </w:r>
      <w:r w:rsidR="00867E8B" w:rsidRPr="00867E8B">
        <w:rPr>
          <w:lang w:val="en-GB"/>
        </w:rPr>
        <w:t xml:space="preserve"> and the availability of AI/ML models, </w:t>
      </w:r>
      <w:r w:rsidR="00B5059B">
        <w:rPr>
          <w:lang w:val="en-GB"/>
        </w:rPr>
        <w:t>the reporting will be quite dynamic and more frequent</w:t>
      </w:r>
      <w:r w:rsidR="00867E8B" w:rsidRPr="00867E8B">
        <w:rPr>
          <w:lang w:val="en-GB"/>
        </w:rPr>
        <w:t xml:space="preserve">. Therefore, the usefulness of such information for the </w:t>
      </w:r>
      <w:r w:rsidR="000C7A1C">
        <w:rPr>
          <w:lang w:val="en-GB"/>
        </w:rPr>
        <w:t>NW</w:t>
      </w:r>
      <w:r w:rsidR="00867E8B" w:rsidRPr="00867E8B">
        <w:rPr>
          <w:lang w:val="en-GB"/>
        </w:rPr>
        <w:t xml:space="preserve"> to make a final determination on the applicability of AI/ML functionality is questionable.</w:t>
      </w:r>
    </w:p>
    <w:p w14:paraId="50780EF2" w14:textId="65140D8B" w:rsidR="006D6375" w:rsidRDefault="006D6375" w:rsidP="006D6375">
      <w:pPr>
        <w:rPr>
          <w:b/>
          <w:bCs/>
          <w:color w:val="auto"/>
        </w:rPr>
      </w:pPr>
      <w:r>
        <w:rPr>
          <w:b/>
          <w:bCs/>
          <w:color w:val="auto"/>
        </w:rPr>
        <w:t>Observation</w:t>
      </w:r>
      <w:r w:rsidRPr="007F6033">
        <w:rPr>
          <w:b/>
          <w:bCs/>
          <w:color w:val="auto"/>
        </w:rPr>
        <w:t xml:space="preserve"> </w:t>
      </w:r>
      <w:r>
        <w:rPr>
          <w:b/>
          <w:bCs/>
          <w:color w:val="auto"/>
        </w:rPr>
        <w:t>1</w:t>
      </w:r>
      <w:r w:rsidRPr="007F6033">
        <w:rPr>
          <w:b/>
          <w:bCs/>
          <w:color w:val="auto"/>
        </w:rPr>
        <w:t xml:space="preserve">: </w:t>
      </w:r>
      <w:r>
        <w:rPr>
          <w:b/>
          <w:bCs/>
          <w:color w:val="auto"/>
        </w:rPr>
        <w:t>Option 1 (joint decision of UE and NW) will lead to below issues:</w:t>
      </w:r>
    </w:p>
    <w:p w14:paraId="67CFAF22" w14:textId="54FBFE64" w:rsidR="006D6375" w:rsidRPr="006D6375" w:rsidRDefault="006D6375" w:rsidP="00F61240">
      <w:pPr>
        <w:pStyle w:val="ListParagraph"/>
        <w:numPr>
          <w:ilvl w:val="0"/>
          <w:numId w:val="60"/>
        </w:numPr>
        <w:tabs>
          <w:tab w:val="left" w:pos="640"/>
        </w:tabs>
        <w:ind w:left="609" w:firstLineChars="0"/>
        <w:rPr>
          <w:b/>
          <w:bCs/>
          <w:lang w:val="en-GB"/>
        </w:rPr>
      </w:pPr>
      <w:r w:rsidRPr="006D6375">
        <w:rPr>
          <w:b/>
          <w:bCs/>
          <w:lang w:val="en-GB"/>
        </w:rPr>
        <w:t xml:space="preserve">UE reporting NW-side additional condition is not aligned with RAN1 understanding and out of scope of RAN1 discussion. </w:t>
      </w:r>
    </w:p>
    <w:p w14:paraId="637EAED5" w14:textId="77777777" w:rsidR="00C94ADB" w:rsidRDefault="006D6375" w:rsidP="00F61240">
      <w:pPr>
        <w:pStyle w:val="ListParagraph"/>
        <w:numPr>
          <w:ilvl w:val="0"/>
          <w:numId w:val="60"/>
        </w:numPr>
        <w:tabs>
          <w:tab w:val="left" w:pos="640"/>
        </w:tabs>
        <w:ind w:left="609" w:firstLineChars="0"/>
        <w:rPr>
          <w:b/>
          <w:bCs/>
          <w:lang w:val="en-GB"/>
        </w:rPr>
      </w:pPr>
      <w:r w:rsidRPr="006D6375">
        <w:rPr>
          <w:b/>
          <w:bCs/>
          <w:lang w:val="en-GB"/>
        </w:rPr>
        <w:t xml:space="preserve">It will introduce model ambiguity between UE and NW </w:t>
      </w:r>
    </w:p>
    <w:p w14:paraId="6B6668B3" w14:textId="30B86CE2" w:rsidR="00C94ADB" w:rsidRPr="0054562E" w:rsidRDefault="00C94ADB" w:rsidP="00F61240">
      <w:pPr>
        <w:pStyle w:val="ListParagraph"/>
        <w:numPr>
          <w:ilvl w:val="0"/>
          <w:numId w:val="60"/>
        </w:numPr>
        <w:tabs>
          <w:tab w:val="left" w:pos="640"/>
        </w:tabs>
        <w:ind w:left="609" w:firstLineChars="0"/>
        <w:rPr>
          <w:b/>
          <w:bCs/>
          <w:lang w:val="en-GB"/>
        </w:rPr>
      </w:pPr>
      <w:r w:rsidRPr="00C94ADB">
        <w:rPr>
          <w:b/>
          <w:bCs/>
          <w:lang w:val="en-GB"/>
        </w:rPr>
        <w:t>It is not clear how the UE evaluates the applicability of functionality without any preliminary information from the NW</w:t>
      </w:r>
      <w:r w:rsidR="0054562E">
        <w:rPr>
          <w:b/>
          <w:bCs/>
          <w:lang w:val="en-GB"/>
        </w:rPr>
        <w:t xml:space="preserve">. </w:t>
      </w:r>
      <w:r w:rsidR="0054562E" w:rsidRPr="0054562E">
        <w:rPr>
          <w:b/>
          <w:bCs/>
          <w:lang w:val="en-GB"/>
        </w:rPr>
        <w:t>And it will lead to more frequent UE reporting, but benefit is not clear.</w:t>
      </w:r>
    </w:p>
    <w:p w14:paraId="0465164E" w14:textId="587BB26B" w:rsidR="006D6375" w:rsidRPr="006D6375" w:rsidRDefault="006D6375" w:rsidP="006D6375">
      <w:pPr>
        <w:tabs>
          <w:tab w:val="left" w:pos="640"/>
        </w:tabs>
        <w:rPr>
          <w:lang w:val="en-GB"/>
        </w:rPr>
      </w:pPr>
      <w:r>
        <w:rPr>
          <w:lang w:val="en-GB"/>
        </w:rPr>
        <w:t xml:space="preserve">Thus, we </w:t>
      </w:r>
      <w:r w:rsidR="00CC7771">
        <w:rPr>
          <w:lang w:val="en-GB"/>
        </w:rPr>
        <w:t>propose that RAN2 focus on option 2. If majority prefer to pursue option 1, we think RAN1 needs to be consulted.</w:t>
      </w:r>
      <w:r w:rsidR="00AE52C4">
        <w:rPr>
          <w:lang w:val="en-GB"/>
        </w:rPr>
        <w:t xml:space="preserve"> Otherwise, it will cause misalignment between RAN1 and RAN2.</w:t>
      </w:r>
      <w:r w:rsidR="00CC7771">
        <w:rPr>
          <w:lang w:val="en-GB"/>
        </w:rPr>
        <w:t xml:space="preserve"> </w:t>
      </w:r>
    </w:p>
    <w:p w14:paraId="041D2F67" w14:textId="77777777" w:rsidR="00987FB7" w:rsidRDefault="00987FB7" w:rsidP="00987FB7">
      <w:pPr>
        <w:rPr>
          <w:rFonts w:eastAsia="Times New Roman"/>
          <w:b/>
          <w:bCs/>
          <w:color w:val="auto"/>
          <w:lang w:val="en-GB" w:eastAsia="en-US"/>
        </w:rPr>
      </w:pPr>
      <w:r w:rsidRPr="007F6033">
        <w:rPr>
          <w:b/>
          <w:bCs/>
          <w:color w:val="auto"/>
        </w:rPr>
        <w:t xml:space="preserve">Proposal </w:t>
      </w:r>
      <w:r>
        <w:rPr>
          <w:b/>
          <w:bCs/>
          <w:color w:val="auto"/>
        </w:rPr>
        <w:t>2a</w:t>
      </w:r>
      <w:r w:rsidRPr="007F6033">
        <w:rPr>
          <w:b/>
          <w:bCs/>
          <w:color w:val="auto"/>
        </w:rPr>
        <w:t xml:space="preserve">: </w:t>
      </w:r>
      <w:r>
        <w:rPr>
          <w:b/>
          <w:bCs/>
          <w:color w:val="auto"/>
        </w:rPr>
        <w:t xml:space="preserve">RAN2 focus on the solution of UE decision on </w:t>
      </w:r>
      <w:r w:rsidRPr="00C94ADB">
        <w:rPr>
          <w:rFonts w:eastAsia="Times New Roman"/>
          <w:b/>
          <w:bCs/>
          <w:color w:val="auto"/>
          <w:lang w:val="en-GB" w:eastAsia="en-US"/>
        </w:rPr>
        <w:t xml:space="preserve">applicability </w:t>
      </w:r>
      <w:r>
        <w:rPr>
          <w:rFonts w:eastAsia="Times New Roman"/>
          <w:b/>
          <w:bCs/>
          <w:color w:val="auto"/>
          <w:lang w:val="en-GB" w:eastAsia="en-US"/>
        </w:rPr>
        <w:t xml:space="preserve">reporting (i.e. NW provides NW-side additional conditions to the UE, and the UE evaluates whether one functionality is applicable). </w:t>
      </w:r>
    </w:p>
    <w:p w14:paraId="7B613D58" w14:textId="66E84D81" w:rsidR="00C03713" w:rsidRDefault="00C03713" w:rsidP="00C03713">
      <w:pPr>
        <w:rPr>
          <w:rFonts w:eastAsia="Times New Roman"/>
          <w:b/>
          <w:bCs/>
          <w:color w:val="auto"/>
          <w:lang w:val="en-GB" w:eastAsia="en-US"/>
        </w:rPr>
      </w:pPr>
      <w:r w:rsidRPr="00C03713">
        <w:rPr>
          <w:rFonts w:eastAsia="Times New Roman"/>
          <w:b/>
          <w:bCs/>
          <w:color w:val="auto"/>
          <w:lang w:val="en-GB" w:eastAsia="en-US"/>
        </w:rPr>
        <w:t xml:space="preserve">Proposal 2b: If majority support joint decision of UE and NW (i.e. </w:t>
      </w:r>
      <w:r>
        <w:rPr>
          <w:rFonts w:eastAsia="Times New Roman"/>
          <w:b/>
          <w:bCs/>
          <w:color w:val="auto"/>
          <w:lang w:val="en-GB" w:eastAsia="en-US"/>
        </w:rPr>
        <w:t xml:space="preserve">NW doesn’t provide NW-side additional </w:t>
      </w:r>
      <w:r w:rsidR="003B5A6B">
        <w:rPr>
          <w:rFonts w:eastAsia="Times New Roman"/>
          <w:b/>
          <w:bCs/>
          <w:color w:val="auto"/>
          <w:lang w:val="en-GB" w:eastAsia="en-US"/>
        </w:rPr>
        <w:t xml:space="preserve">conditions </w:t>
      </w:r>
      <w:r>
        <w:rPr>
          <w:rFonts w:eastAsia="Times New Roman"/>
          <w:b/>
          <w:bCs/>
          <w:color w:val="auto"/>
          <w:lang w:val="en-GB" w:eastAsia="en-US"/>
        </w:rPr>
        <w:t xml:space="preserve">to the UE, and the UE </w:t>
      </w:r>
      <w:r w:rsidR="0096272F">
        <w:rPr>
          <w:rFonts w:eastAsia="Times New Roman"/>
          <w:b/>
          <w:bCs/>
          <w:color w:val="auto"/>
          <w:lang w:val="en-GB" w:eastAsia="en-US"/>
        </w:rPr>
        <w:t xml:space="preserve">blindly </w:t>
      </w:r>
      <w:r>
        <w:rPr>
          <w:rFonts w:eastAsia="Times New Roman"/>
          <w:b/>
          <w:bCs/>
          <w:color w:val="auto"/>
          <w:lang w:val="en-GB" w:eastAsia="en-US"/>
        </w:rPr>
        <w:t xml:space="preserve">reports NW-side additional conditions for NW to evaluate whether one functionality is applicable), RAN1 needs to be consulted how </w:t>
      </w:r>
      <w:r w:rsidRPr="00C03713">
        <w:rPr>
          <w:rFonts w:eastAsia="Times New Roman"/>
          <w:b/>
          <w:bCs/>
          <w:color w:val="auto"/>
          <w:lang w:val="en-GB" w:eastAsia="en-US"/>
        </w:rPr>
        <w:t>the UE evaluates the applicability without any preliminary information</w:t>
      </w:r>
      <w:r w:rsidR="009820C3">
        <w:rPr>
          <w:rFonts w:eastAsia="Times New Roman"/>
          <w:b/>
          <w:bCs/>
          <w:color w:val="auto"/>
          <w:lang w:val="en-GB" w:eastAsia="en-US"/>
        </w:rPr>
        <w:t xml:space="preserve"> (e.g. associated ID)</w:t>
      </w:r>
      <w:r w:rsidRPr="00C03713">
        <w:rPr>
          <w:rFonts w:eastAsia="Times New Roman"/>
          <w:b/>
          <w:bCs/>
          <w:color w:val="auto"/>
          <w:lang w:val="en-GB" w:eastAsia="en-US"/>
        </w:rPr>
        <w:t xml:space="preserve"> from the NW</w:t>
      </w:r>
      <w:r>
        <w:rPr>
          <w:rFonts w:eastAsia="Times New Roman"/>
          <w:b/>
          <w:bCs/>
          <w:color w:val="auto"/>
          <w:lang w:val="en-GB" w:eastAsia="en-US"/>
        </w:rPr>
        <w:t>.</w:t>
      </w:r>
    </w:p>
    <w:p w14:paraId="33D3087E" w14:textId="11F2140F" w:rsidR="008A69A6" w:rsidRPr="008A69A6" w:rsidRDefault="008A69A6" w:rsidP="008A69A6">
      <w:pPr>
        <w:pStyle w:val="Heading4"/>
        <w:rPr>
          <w:sz w:val="22"/>
          <w:szCs w:val="18"/>
        </w:rPr>
      </w:pPr>
      <w:r w:rsidRPr="00DD276A">
        <w:rPr>
          <w:sz w:val="22"/>
          <w:szCs w:val="18"/>
        </w:rPr>
        <w:t>2.1</w:t>
      </w:r>
      <w:r>
        <w:rPr>
          <w:sz w:val="22"/>
          <w:szCs w:val="18"/>
        </w:rPr>
        <w:t>.2</w:t>
      </w:r>
      <w:r w:rsidRPr="00DD276A">
        <w:rPr>
          <w:sz w:val="22"/>
          <w:szCs w:val="18"/>
        </w:rPr>
        <w:t>.</w:t>
      </w:r>
      <w:r>
        <w:rPr>
          <w:sz w:val="22"/>
          <w:szCs w:val="18"/>
        </w:rPr>
        <w:t xml:space="preserve">2 Whether other inference configuration is needed besides associated ID in Step 3 </w:t>
      </w:r>
    </w:p>
    <w:p w14:paraId="57DD553B" w14:textId="44F98794" w:rsidR="00192BC1" w:rsidRPr="00192BC1" w:rsidRDefault="00192BC1" w:rsidP="00192BC1">
      <w:pPr>
        <w:tabs>
          <w:tab w:val="left" w:pos="640"/>
        </w:tabs>
        <w:rPr>
          <w:lang w:val="en-GB"/>
        </w:rPr>
      </w:pPr>
      <w:r w:rsidRPr="00192BC1">
        <w:rPr>
          <w:lang w:val="en-GB"/>
        </w:rPr>
        <w:t>Then, we discuss bullet 3):</w:t>
      </w:r>
    </w:p>
    <w:p w14:paraId="4BED84E6" w14:textId="77777777" w:rsidR="00192BC1" w:rsidRDefault="00192BC1" w:rsidP="00C94ADB">
      <w:pPr>
        <w:rPr>
          <w:rFonts w:ascii="Calibri" w:eastAsia="Times New Roman" w:hAnsi="Calibri" w:cs="Calibri"/>
          <w:b/>
          <w:bCs/>
          <w:lang w:val="en-GB" w:eastAsia="zh-CN"/>
        </w:rPr>
      </w:pPr>
      <w:r w:rsidRPr="001F50C4">
        <w:rPr>
          <w:rFonts w:ascii="Calibri" w:eastAsia="Times New Roman" w:hAnsi="Calibri" w:cs="Calibri"/>
          <w:b/>
          <w:bCs/>
          <w:lang w:val="en-GB" w:eastAsia="zh-CN"/>
        </w:rPr>
        <w:t>3) FFS on configuration (e.g. inference configuration) of supported functionalities. FFS the content of configuration.</w:t>
      </w:r>
    </w:p>
    <w:p w14:paraId="1D8BA8ED" w14:textId="36E09781" w:rsidR="003009FB" w:rsidRDefault="00192BC1" w:rsidP="00192BC1">
      <w:pPr>
        <w:tabs>
          <w:tab w:val="left" w:pos="640"/>
        </w:tabs>
      </w:pPr>
      <w:r>
        <w:rPr>
          <w:lang w:val="en-GB"/>
        </w:rPr>
        <w:t>We understand the key point is</w:t>
      </w:r>
      <w:r w:rsidR="00F3614E">
        <w:rPr>
          <w:lang w:val="en-GB"/>
        </w:rPr>
        <w:t>,</w:t>
      </w:r>
      <w:r>
        <w:rPr>
          <w:lang w:val="en-GB"/>
        </w:rPr>
        <w:t xml:space="preserve"> </w:t>
      </w:r>
      <w:r w:rsidR="00E17A40">
        <w:rPr>
          <w:lang w:val="en-GB"/>
        </w:rPr>
        <w:t xml:space="preserve">besides NW-side additional condition, </w:t>
      </w:r>
      <w:r>
        <w:rPr>
          <w:lang w:val="en-GB"/>
        </w:rPr>
        <w:t>whether other configuration is needed (e.g. resource of set A) for UE evaluat</w:t>
      </w:r>
      <w:r w:rsidR="00E17A40">
        <w:rPr>
          <w:lang w:val="en-GB"/>
        </w:rPr>
        <w:t>ing applicability</w:t>
      </w:r>
      <w:r>
        <w:rPr>
          <w:lang w:val="en-GB"/>
        </w:rPr>
        <w:t xml:space="preserve">. </w:t>
      </w:r>
      <w:r w:rsidR="00E17A40">
        <w:rPr>
          <w:lang w:val="en-GB"/>
        </w:rPr>
        <w:t>W</w:t>
      </w:r>
      <w:r>
        <w:rPr>
          <w:lang w:val="en-GB"/>
        </w:rPr>
        <w:t xml:space="preserve">e think it </w:t>
      </w:r>
      <w:r w:rsidR="00E17A40">
        <w:rPr>
          <w:lang w:val="en-GB"/>
        </w:rPr>
        <w:t xml:space="preserve">depends on RAN1 design and it </w:t>
      </w:r>
      <w:r>
        <w:rPr>
          <w:lang w:val="en-GB"/>
        </w:rPr>
        <w:t xml:space="preserve">is possible that associated ID </w:t>
      </w:r>
      <w:r w:rsidR="00E17A40">
        <w:rPr>
          <w:lang w:val="en-GB"/>
        </w:rPr>
        <w:t xml:space="preserve">alone </w:t>
      </w:r>
      <w:r>
        <w:rPr>
          <w:lang w:val="en-GB"/>
        </w:rPr>
        <w:t>is sufficient.</w:t>
      </w:r>
      <w:r w:rsidR="00003233">
        <w:rPr>
          <w:lang w:val="en-GB"/>
        </w:rPr>
        <w:t xml:space="preserve"> According to below RAN1#116b [</w:t>
      </w:r>
      <w:r w:rsidR="00421084">
        <w:rPr>
          <w:lang w:val="en-GB"/>
        </w:rPr>
        <w:t>7</w:t>
      </w:r>
      <w:r w:rsidR="00003233">
        <w:rPr>
          <w:lang w:val="en-GB"/>
        </w:rPr>
        <w:t xml:space="preserve">] agreement, </w:t>
      </w:r>
      <w:r w:rsidR="00003233" w:rsidRPr="00E17A40">
        <w:rPr>
          <w:i/>
          <w:iCs/>
        </w:rPr>
        <w:t>CSI-</w:t>
      </w:r>
      <w:proofErr w:type="spellStart"/>
      <w:r w:rsidR="00003233" w:rsidRPr="00E17A40">
        <w:rPr>
          <w:i/>
          <w:iCs/>
        </w:rPr>
        <w:t>ReportConfig</w:t>
      </w:r>
      <w:proofErr w:type="spellEnd"/>
      <w:r w:rsidR="00003233" w:rsidRPr="00E17A40">
        <w:t xml:space="preserve"> is </w:t>
      </w:r>
      <w:r w:rsidR="00003233">
        <w:t xml:space="preserve">agreed to be </w:t>
      </w:r>
      <w:r w:rsidR="00003233" w:rsidRPr="00E17A40">
        <w:t>use</w:t>
      </w:r>
      <w:r w:rsidR="00003233">
        <w:t>d as</w:t>
      </w:r>
      <w:r w:rsidR="00003233" w:rsidRPr="00E17A40">
        <w:t xml:space="preserve"> </w:t>
      </w:r>
      <w:r w:rsidR="00003233">
        <w:t xml:space="preserve">inference </w:t>
      </w:r>
      <w:r w:rsidR="00003233" w:rsidRPr="00E17A40">
        <w:t>configuration</w:t>
      </w:r>
      <w:r w:rsidR="00003233">
        <w:t xml:space="preserve">, and there are 4 alternatives on how to configure Set A. </w:t>
      </w:r>
    </w:p>
    <w:tbl>
      <w:tblPr>
        <w:tblStyle w:val="TableGrid"/>
        <w:tblW w:w="0" w:type="auto"/>
        <w:tblLook w:val="04A0" w:firstRow="1" w:lastRow="0" w:firstColumn="1" w:lastColumn="0" w:noHBand="0" w:noVBand="1"/>
      </w:tblPr>
      <w:tblGrid>
        <w:gridCol w:w="9628"/>
      </w:tblGrid>
      <w:tr w:rsidR="003009FB" w:rsidRPr="00E17A40" w14:paraId="495BD43F" w14:textId="77777777" w:rsidTr="004823F6">
        <w:trPr>
          <w:trHeight w:val="4526"/>
        </w:trPr>
        <w:tc>
          <w:tcPr>
            <w:tcW w:w="9628" w:type="dxa"/>
          </w:tcPr>
          <w:p w14:paraId="2CD19EE3" w14:textId="77777777" w:rsidR="003009FB" w:rsidRPr="00E17A40" w:rsidRDefault="003009FB" w:rsidP="003009FB">
            <w:pPr>
              <w:spacing w:after="60"/>
              <w:rPr>
                <w:rFonts w:eastAsia="DengXian"/>
                <w:color w:val="auto"/>
                <w:highlight w:val="green"/>
                <w:lang w:val="en-CN" w:eastAsia="zh-CN"/>
              </w:rPr>
            </w:pPr>
            <w:r w:rsidRPr="00E17A40">
              <w:rPr>
                <w:rFonts w:eastAsia="DengXian" w:hint="eastAsia"/>
                <w:highlight w:val="green"/>
              </w:rPr>
              <w:t>Agreement</w:t>
            </w:r>
          </w:p>
          <w:p w14:paraId="00C928F6" w14:textId="77777777" w:rsidR="003009FB" w:rsidRPr="00E17A40" w:rsidRDefault="003009FB" w:rsidP="003009FB">
            <w:pPr>
              <w:spacing w:after="60"/>
              <w:rPr>
                <w:rFonts w:eastAsia="Batang"/>
              </w:rPr>
            </w:pPr>
            <w:r w:rsidRPr="00E17A40">
              <w:t>For UE-sided model at least for BM</w:t>
            </w:r>
            <w:r w:rsidRPr="00E17A40">
              <w:rPr>
                <w:rFonts w:eastAsia="DengXian" w:hint="eastAsia"/>
              </w:rPr>
              <w:t xml:space="preserve"> </w:t>
            </w:r>
            <w:r w:rsidRPr="00E17A40">
              <w:t xml:space="preserve">Case-1, </w:t>
            </w:r>
            <w:r w:rsidRPr="008F649A">
              <w:rPr>
                <w:i/>
                <w:iCs/>
                <w:highlight w:val="yellow"/>
              </w:rPr>
              <w:t>CSI-</w:t>
            </w:r>
            <w:proofErr w:type="spellStart"/>
            <w:r w:rsidRPr="008F649A">
              <w:rPr>
                <w:i/>
                <w:iCs/>
                <w:highlight w:val="yellow"/>
              </w:rPr>
              <w:t>ReportConfig</w:t>
            </w:r>
            <w:proofErr w:type="spellEnd"/>
            <w:r w:rsidRPr="008F649A">
              <w:rPr>
                <w:highlight w:val="yellow"/>
              </w:rPr>
              <w:t xml:space="preserve"> is used for the configuration of inference results reporting</w:t>
            </w:r>
          </w:p>
          <w:p w14:paraId="40350536" w14:textId="77777777" w:rsidR="003009FB" w:rsidRPr="00E17A40" w:rsidRDefault="003009FB" w:rsidP="003009FB">
            <w:pPr>
              <w:pStyle w:val="ListParagraph"/>
              <w:numPr>
                <w:ilvl w:val="0"/>
                <w:numId w:val="61"/>
              </w:numPr>
              <w:overflowPunct/>
              <w:autoSpaceDE/>
              <w:autoSpaceDN/>
              <w:adjustRightInd/>
              <w:spacing w:after="60"/>
              <w:ind w:firstLineChars="0"/>
              <w:textAlignment w:val="auto"/>
            </w:pPr>
            <w:r w:rsidRPr="00E17A40">
              <w:t xml:space="preserve">FFS on the details in the </w:t>
            </w:r>
            <w:r w:rsidRPr="00E17A40">
              <w:rPr>
                <w:i/>
                <w:iCs/>
              </w:rPr>
              <w:t>CSI-</w:t>
            </w:r>
            <w:proofErr w:type="spellStart"/>
            <w:r w:rsidRPr="00E17A40">
              <w:rPr>
                <w:i/>
                <w:iCs/>
              </w:rPr>
              <w:t>ReportConfig</w:t>
            </w:r>
            <w:proofErr w:type="spellEnd"/>
            <w:r w:rsidRPr="00E17A40">
              <w:t>, at least considering:</w:t>
            </w:r>
          </w:p>
          <w:p w14:paraId="4D15CA06" w14:textId="77777777" w:rsidR="003009FB" w:rsidRPr="00E17A40" w:rsidRDefault="003009FB" w:rsidP="003009FB">
            <w:pPr>
              <w:pStyle w:val="ListParagraph"/>
              <w:widowControl w:val="0"/>
              <w:numPr>
                <w:ilvl w:val="1"/>
                <w:numId w:val="62"/>
              </w:numPr>
              <w:overflowPunct/>
              <w:autoSpaceDE/>
              <w:autoSpaceDN/>
              <w:adjustRightInd/>
              <w:spacing w:after="60"/>
              <w:ind w:firstLineChars="0"/>
              <w:jc w:val="both"/>
              <w:textAlignment w:val="auto"/>
            </w:pPr>
            <w:r w:rsidRPr="00E17A40">
              <w:t xml:space="preserve">Alt 1: one </w:t>
            </w:r>
            <w:r w:rsidRPr="00E17A40">
              <w:rPr>
                <w:i/>
                <w:iCs/>
              </w:rPr>
              <w:t>CSI-</w:t>
            </w:r>
            <w:proofErr w:type="spellStart"/>
            <w:r w:rsidRPr="00E17A40">
              <w:rPr>
                <w:i/>
                <w:iCs/>
              </w:rPr>
              <w:t>ResourceConfigId</w:t>
            </w:r>
            <w:proofErr w:type="spellEnd"/>
            <w:r w:rsidRPr="00E17A40">
              <w:t xml:space="preserve"> is configured for Set B</w:t>
            </w:r>
          </w:p>
          <w:p w14:paraId="57F43294" w14:textId="77777777" w:rsidR="003009FB" w:rsidRPr="00E17A40" w:rsidRDefault="003009FB" w:rsidP="003009FB">
            <w:pPr>
              <w:pStyle w:val="ListParagraph"/>
              <w:widowControl w:val="0"/>
              <w:numPr>
                <w:ilvl w:val="2"/>
                <w:numId w:val="62"/>
              </w:numPr>
              <w:overflowPunct/>
              <w:autoSpaceDE/>
              <w:autoSpaceDN/>
              <w:adjustRightInd/>
              <w:spacing w:after="60"/>
              <w:ind w:firstLineChars="0"/>
              <w:jc w:val="both"/>
              <w:textAlignment w:val="auto"/>
            </w:pPr>
            <w:r w:rsidRPr="00E17A40">
              <w:rPr>
                <w:rFonts w:eastAsia="DengXian" w:hint="eastAsia"/>
              </w:rPr>
              <w:t>FFS: how UE can determine the information about set A</w:t>
            </w:r>
          </w:p>
          <w:p w14:paraId="4E452EE8" w14:textId="77777777" w:rsidR="003009FB" w:rsidRPr="00E17A40" w:rsidRDefault="003009FB" w:rsidP="003009FB">
            <w:pPr>
              <w:pStyle w:val="ListParagraph"/>
              <w:widowControl w:val="0"/>
              <w:numPr>
                <w:ilvl w:val="1"/>
                <w:numId w:val="62"/>
              </w:numPr>
              <w:overflowPunct/>
              <w:autoSpaceDE/>
              <w:autoSpaceDN/>
              <w:adjustRightInd/>
              <w:spacing w:after="60"/>
              <w:ind w:firstLineChars="0"/>
              <w:jc w:val="both"/>
              <w:textAlignment w:val="auto"/>
            </w:pPr>
            <w:r w:rsidRPr="00E17A40">
              <w:t xml:space="preserve">Alt 2: one </w:t>
            </w:r>
            <w:r w:rsidRPr="00E17A40">
              <w:rPr>
                <w:i/>
                <w:iCs/>
              </w:rPr>
              <w:t>CSI-</w:t>
            </w:r>
            <w:proofErr w:type="spellStart"/>
            <w:r w:rsidRPr="00E17A40">
              <w:rPr>
                <w:i/>
                <w:iCs/>
              </w:rPr>
              <w:t>ResourceConfigId</w:t>
            </w:r>
            <w:proofErr w:type="spellEnd"/>
            <w:r w:rsidRPr="00E17A40">
              <w:t xml:space="preserve"> is configured for both Set A and Set B</w:t>
            </w:r>
          </w:p>
          <w:p w14:paraId="4F255DA3" w14:textId="77777777" w:rsidR="003009FB" w:rsidRPr="00E17A40" w:rsidRDefault="003009FB" w:rsidP="003009FB">
            <w:pPr>
              <w:pStyle w:val="ListParagraph"/>
              <w:widowControl w:val="0"/>
              <w:numPr>
                <w:ilvl w:val="2"/>
                <w:numId w:val="62"/>
              </w:numPr>
              <w:overflowPunct/>
              <w:autoSpaceDE/>
              <w:autoSpaceDN/>
              <w:adjustRightInd/>
              <w:spacing w:after="60"/>
              <w:ind w:firstLineChars="0"/>
              <w:jc w:val="both"/>
              <w:textAlignment w:val="auto"/>
              <w:rPr>
                <w:i/>
                <w:iCs/>
              </w:rPr>
            </w:pPr>
            <w:r w:rsidRPr="00E17A40">
              <w:rPr>
                <w:rFonts w:eastAsia="DengXian" w:hint="eastAsia"/>
              </w:rPr>
              <w:t xml:space="preserve">FFS: </w:t>
            </w:r>
            <w:r w:rsidRPr="00E17A40">
              <w:rPr>
                <w:rFonts w:eastAsia="DengXian"/>
              </w:rPr>
              <w:t>H</w:t>
            </w:r>
            <w:r w:rsidRPr="00E17A40">
              <w:rPr>
                <w:rFonts w:eastAsia="DengXian" w:hint="eastAsia"/>
              </w:rPr>
              <w:t xml:space="preserve">ow to configure resource set(s) for </w:t>
            </w:r>
            <w:r w:rsidRPr="00E17A40">
              <w:t>Set A</w:t>
            </w:r>
            <w:r w:rsidRPr="00E17A40">
              <w:rPr>
                <w:rFonts w:eastAsia="DengXian" w:hint="eastAsia"/>
              </w:rPr>
              <w:t xml:space="preserve"> and</w:t>
            </w:r>
            <w:r w:rsidRPr="00E17A40">
              <w:t xml:space="preserve"> Set B </w:t>
            </w:r>
            <w:r w:rsidRPr="00E17A40">
              <w:rPr>
                <w:rFonts w:eastAsia="DengXian" w:hint="eastAsia"/>
              </w:rPr>
              <w:t>in</w:t>
            </w:r>
            <w:r w:rsidRPr="00E17A40">
              <w:t xml:space="preserve"> </w:t>
            </w:r>
            <w:r w:rsidRPr="00E17A40">
              <w:rPr>
                <w:i/>
                <w:iCs/>
              </w:rPr>
              <w:t>CSI-</w:t>
            </w:r>
            <w:proofErr w:type="spellStart"/>
            <w:r w:rsidRPr="00E17A40">
              <w:rPr>
                <w:i/>
                <w:iCs/>
              </w:rPr>
              <w:t>ResourceConfig</w:t>
            </w:r>
            <w:proofErr w:type="spellEnd"/>
          </w:p>
          <w:p w14:paraId="67860A82" w14:textId="77777777" w:rsidR="003009FB" w:rsidRPr="00E17A40" w:rsidRDefault="003009FB" w:rsidP="003009FB">
            <w:pPr>
              <w:pStyle w:val="ListParagraph"/>
              <w:widowControl w:val="0"/>
              <w:numPr>
                <w:ilvl w:val="1"/>
                <w:numId w:val="62"/>
              </w:numPr>
              <w:overflowPunct/>
              <w:autoSpaceDE/>
              <w:autoSpaceDN/>
              <w:adjustRightInd/>
              <w:spacing w:after="60"/>
              <w:ind w:firstLineChars="0"/>
              <w:jc w:val="both"/>
              <w:textAlignment w:val="auto"/>
            </w:pPr>
            <w:r w:rsidRPr="00E17A40">
              <w:t xml:space="preserve">Alt 3: two </w:t>
            </w:r>
            <w:r w:rsidRPr="00E17A40">
              <w:rPr>
                <w:i/>
                <w:iCs/>
              </w:rPr>
              <w:t>CSI-</w:t>
            </w:r>
            <w:proofErr w:type="spellStart"/>
            <w:r w:rsidRPr="00E17A40">
              <w:rPr>
                <w:i/>
                <w:iCs/>
              </w:rPr>
              <w:t>ResourceConfigId</w:t>
            </w:r>
            <w:proofErr w:type="spellEnd"/>
            <w:r w:rsidRPr="00E17A40">
              <w:t xml:space="preserve"> s are configured for Set A and Set B separately</w:t>
            </w:r>
          </w:p>
          <w:p w14:paraId="1C4E0455" w14:textId="77777777" w:rsidR="003009FB" w:rsidRPr="00E17A40" w:rsidRDefault="003009FB" w:rsidP="003009FB">
            <w:pPr>
              <w:pStyle w:val="ListParagraph"/>
              <w:widowControl w:val="0"/>
              <w:numPr>
                <w:ilvl w:val="1"/>
                <w:numId w:val="62"/>
              </w:numPr>
              <w:overflowPunct/>
              <w:autoSpaceDE/>
              <w:autoSpaceDN/>
              <w:adjustRightInd/>
              <w:spacing w:after="60"/>
              <w:ind w:firstLineChars="0"/>
              <w:jc w:val="both"/>
              <w:textAlignment w:val="auto"/>
            </w:pPr>
            <w:r w:rsidRPr="00E17A40">
              <w:t xml:space="preserve">Alt </w:t>
            </w:r>
            <w:r w:rsidRPr="00E17A40">
              <w:rPr>
                <w:rFonts w:eastAsia="DengXian" w:hint="eastAsia"/>
              </w:rPr>
              <w:t>4</w:t>
            </w:r>
            <w:r w:rsidRPr="00E17A40">
              <w:t xml:space="preserve">: one </w:t>
            </w:r>
            <w:r w:rsidRPr="00E17A40">
              <w:rPr>
                <w:i/>
                <w:iCs/>
              </w:rPr>
              <w:t>CSI-</w:t>
            </w:r>
            <w:proofErr w:type="spellStart"/>
            <w:r w:rsidRPr="00E17A40">
              <w:rPr>
                <w:i/>
                <w:iCs/>
              </w:rPr>
              <w:t>ResourceConfigId</w:t>
            </w:r>
            <w:proofErr w:type="spellEnd"/>
            <w:r w:rsidRPr="00E17A40">
              <w:t xml:space="preserve"> is configured for Set B, </w:t>
            </w:r>
            <w:r w:rsidRPr="00E17A40">
              <w:rPr>
                <w:rFonts w:eastAsia="DengXian" w:hint="eastAsia"/>
              </w:rPr>
              <w:t xml:space="preserve">Set A is configured using separate resource set(s) other than that represented by </w:t>
            </w:r>
            <w:r w:rsidRPr="00E17A40">
              <w:rPr>
                <w:i/>
                <w:iCs/>
              </w:rPr>
              <w:t>CSI-</w:t>
            </w:r>
            <w:proofErr w:type="spellStart"/>
            <w:r w:rsidRPr="00E17A40">
              <w:rPr>
                <w:i/>
                <w:iCs/>
              </w:rPr>
              <w:t>ResourceConfigId</w:t>
            </w:r>
            <w:proofErr w:type="spellEnd"/>
            <w:r w:rsidRPr="00E17A40">
              <w:t xml:space="preserve"> </w:t>
            </w:r>
          </w:p>
          <w:p w14:paraId="7808E1F4" w14:textId="77777777" w:rsidR="003009FB" w:rsidRPr="00E17A40" w:rsidRDefault="003009FB" w:rsidP="003009FB">
            <w:pPr>
              <w:pStyle w:val="ListParagraph"/>
              <w:widowControl w:val="0"/>
              <w:numPr>
                <w:ilvl w:val="2"/>
                <w:numId w:val="62"/>
              </w:numPr>
              <w:overflowPunct/>
              <w:autoSpaceDE/>
              <w:autoSpaceDN/>
              <w:adjustRightInd/>
              <w:spacing w:after="60"/>
              <w:ind w:firstLineChars="0"/>
              <w:jc w:val="both"/>
              <w:textAlignment w:val="auto"/>
            </w:pPr>
            <w:r w:rsidRPr="00E17A40">
              <w:rPr>
                <w:rFonts w:eastAsia="DengXian" w:hint="eastAsia"/>
              </w:rPr>
              <w:t xml:space="preserve">FFS: how to configure/indicate separate resource set(s) for </w:t>
            </w:r>
            <w:r w:rsidRPr="00E17A40">
              <w:t>Set A</w:t>
            </w:r>
          </w:p>
          <w:p w14:paraId="07D14CDF" w14:textId="77777777" w:rsidR="003009FB" w:rsidRPr="00E17A40" w:rsidRDefault="003009FB" w:rsidP="003009FB">
            <w:pPr>
              <w:pStyle w:val="ListParagraph"/>
              <w:widowControl w:val="0"/>
              <w:numPr>
                <w:ilvl w:val="1"/>
                <w:numId w:val="63"/>
              </w:numPr>
              <w:overflowPunct/>
              <w:autoSpaceDE/>
              <w:autoSpaceDN/>
              <w:adjustRightInd/>
              <w:spacing w:after="60"/>
              <w:ind w:firstLineChars="0"/>
              <w:jc w:val="both"/>
              <w:textAlignment w:val="auto"/>
            </w:pPr>
            <w:r w:rsidRPr="00E17A40">
              <w:t xml:space="preserve">Note: separate </w:t>
            </w:r>
            <w:r w:rsidRPr="00E17A40">
              <w:rPr>
                <w:i/>
                <w:iCs/>
              </w:rPr>
              <w:t>CSI-</w:t>
            </w:r>
            <w:proofErr w:type="spellStart"/>
            <w:r w:rsidRPr="00E17A40">
              <w:rPr>
                <w:i/>
                <w:iCs/>
              </w:rPr>
              <w:t>ReportConfig</w:t>
            </w:r>
            <w:proofErr w:type="spellEnd"/>
            <w:r w:rsidRPr="00E17A40">
              <w:rPr>
                <w:i/>
                <w:iCs/>
              </w:rPr>
              <w:t xml:space="preserve"> </w:t>
            </w:r>
            <w:r w:rsidRPr="00E17A40">
              <w:t>for Set A and Set B are not precluded.</w:t>
            </w:r>
          </w:p>
          <w:p w14:paraId="037ECAD3" w14:textId="77777777" w:rsidR="003009FB" w:rsidRPr="00E17A40" w:rsidRDefault="003009FB" w:rsidP="003009FB">
            <w:pPr>
              <w:pStyle w:val="ListParagraph"/>
              <w:widowControl w:val="0"/>
              <w:numPr>
                <w:ilvl w:val="1"/>
                <w:numId w:val="63"/>
              </w:numPr>
              <w:overflowPunct/>
              <w:autoSpaceDE/>
              <w:autoSpaceDN/>
              <w:adjustRightInd/>
              <w:spacing w:after="60"/>
              <w:ind w:firstLineChars="0"/>
              <w:jc w:val="both"/>
              <w:textAlignment w:val="auto"/>
            </w:pPr>
            <w:r w:rsidRPr="00E17A40">
              <w:t xml:space="preserve">Note: Not perform measurement for Set A and only perform measurement for Set B subject to the </w:t>
            </w:r>
            <w:r w:rsidRPr="00E17A40">
              <w:rPr>
                <w:i/>
                <w:iCs/>
              </w:rPr>
              <w:t>CSI-</w:t>
            </w:r>
            <w:proofErr w:type="spellStart"/>
            <w:r w:rsidRPr="00E17A40">
              <w:rPr>
                <w:i/>
                <w:iCs/>
              </w:rPr>
              <w:t>ReportConfig</w:t>
            </w:r>
            <w:proofErr w:type="spellEnd"/>
          </w:p>
          <w:p w14:paraId="3237C2E4" w14:textId="77777777" w:rsidR="003009FB" w:rsidRDefault="003009FB" w:rsidP="003009FB">
            <w:pPr>
              <w:pStyle w:val="ListParagraph"/>
              <w:widowControl w:val="0"/>
              <w:numPr>
                <w:ilvl w:val="1"/>
                <w:numId w:val="62"/>
              </w:numPr>
              <w:overflowPunct/>
              <w:autoSpaceDE/>
              <w:autoSpaceDN/>
              <w:adjustRightInd/>
              <w:spacing w:after="60"/>
              <w:ind w:firstLineChars="0"/>
              <w:jc w:val="both"/>
              <w:textAlignment w:val="auto"/>
            </w:pPr>
            <w:r w:rsidRPr="00E17A40">
              <w:t>FFS on the association between Set A and Set B with or without additional IE</w:t>
            </w:r>
          </w:p>
          <w:p w14:paraId="203C6E2F" w14:textId="77777777" w:rsidR="003009FB" w:rsidRPr="00E17A40" w:rsidRDefault="003009FB" w:rsidP="003009FB">
            <w:pPr>
              <w:pStyle w:val="ListParagraph"/>
              <w:widowControl w:val="0"/>
              <w:numPr>
                <w:ilvl w:val="2"/>
                <w:numId w:val="62"/>
              </w:numPr>
              <w:overflowPunct/>
              <w:autoSpaceDE/>
              <w:autoSpaceDN/>
              <w:adjustRightInd/>
              <w:spacing w:after="60"/>
              <w:ind w:firstLineChars="0"/>
              <w:jc w:val="both"/>
              <w:textAlignment w:val="auto"/>
            </w:pPr>
            <w:proofErr w:type="gramStart"/>
            <w:r w:rsidRPr="00E17A40">
              <w:rPr>
                <w:rFonts w:eastAsia="MS Mincho"/>
              </w:rPr>
              <w:t>Other</w:t>
            </w:r>
            <w:proofErr w:type="gramEnd"/>
            <w:r w:rsidRPr="00E17A40">
              <w:rPr>
                <w:rFonts w:eastAsia="MS Mincho"/>
              </w:rPr>
              <w:t xml:space="preserve"> necessary configuration are not precluded. </w:t>
            </w:r>
          </w:p>
        </w:tc>
      </w:tr>
    </w:tbl>
    <w:p w14:paraId="382428CA" w14:textId="62EA4030" w:rsidR="007529E7" w:rsidRDefault="00003233" w:rsidP="003009FB">
      <w:pPr>
        <w:tabs>
          <w:tab w:val="left" w:pos="640"/>
        </w:tabs>
        <w:spacing w:before="180"/>
      </w:pPr>
      <w:r>
        <w:lastRenderedPageBreak/>
        <w:t>Please note</w:t>
      </w:r>
      <w:r w:rsidR="007529E7">
        <w:t>:</w:t>
      </w:r>
    </w:p>
    <w:p w14:paraId="64631C28" w14:textId="60F4B006" w:rsidR="007529E7" w:rsidRPr="007529E7" w:rsidRDefault="00003233" w:rsidP="00CC3EFB">
      <w:pPr>
        <w:pStyle w:val="ListParagraph"/>
        <w:numPr>
          <w:ilvl w:val="0"/>
          <w:numId w:val="59"/>
        </w:numPr>
        <w:tabs>
          <w:tab w:val="left" w:pos="640"/>
        </w:tabs>
        <w:ind w:left="609" w:firstLineChars="0"/>
        <w:rPr>
          <w:lang w:val="en-GB"/>
        </w:rPr>
      </w:pPr>
      <w:r>
        <w:t>Alt-1 and Alt-</w:t>
      </w:r>
      <w:r w:rsidR="00A21DBF">
        <w:t>4</w:t>
      </w:r>
      <w:r>
        <w:t xml:space="preserve"> implicitly configure Set A via mapping to </w:t>
      </w:r>
      <w:r w:rsidR="00D117CE">
        <w:t xml:space="preserve">resources of </w:t>
      </w:r>
      <w:r>
        <w:t>Set B</w:t>
      </w:r>
      <w:r w:rsidR="00C721B0">
        <w:t>, where the configuration of Set B is already provided to UE in training phase.</w:t>
      </w:r>
      <w:r>
        <w:t xml:space="preserve"> Because associated ID can be used to link Set A and Set B, associated ID alone is sufficient to provide UE inference configuration in these two alternatives.</w:t>
      </w:r>
    </w:p>
    <w:p w14:paraId="1EB1419A" w14:textId="4338D2B2" w:rsidR="00192BC1" w:rsidRPr="007529E7" w:rsidRDefault="007529E7" w:rsidP="00CC3EFB">
      <w:pPr>
        <w:pStyle w:val="ListParagraph"/>
        <w:numPr>
          <w:ilvl w:val="0"/>
          <w:numId w:val="59"/>
        </w:numPr>
        <w:tabs>
          <w:tab w:val="left" w:pos="640"/>
        </w:tabs>
        <w:ind w:left="609" w:firstLineChars="0"/>
        <w:rPr>
          <w:lang w:val="en-GB"/>
        </w:rPr>
      </w:pPr>
      <w:r>
        <w:t xml:space="preserve">Alt-3 explicitly configures Set A. Thus, </w:t>
      </w:r>
      <w:r w:rsidR="00265543">
        <w:t xml:space="preserve">if Alt-3 is agreed in RAN1, </w:t>
      </w:r>
      <w:r>
        <w:t>associated ID + configuration of Set A need to be provided to the UE in step 3 for evaluation.</w:t>
      </w:r>
      <w:r w:rsidR="00003233">
        <w:t xml:space="preserve">  </w:t>
      </w:r>
    </w:p>
    <w:p w14:paraId="5AE8E918" w14:textId="4E734427" w:rsidR="00192BC1" w:rsidRDefault="00D45D5E" w:rsidP="00192BC1">
      <w:pPr>
        <w:tabs>
          <w:tab w:val="left" w:pos="640"/>
        </w:tabs>
        <w:rPr>
          <w:b/>
          <w:bCs/>
          <w:color w:val="auto"/>
        </w:rPr>
      </w:pPr>
      <w:r>
        <w:rPr>
          <w:b/>
          <w:bCs/>
          <w:color w:val="auto"/>
        </w:rPr>
        <w:t>Observation</w:t>
      </w:r>
      <w:r w:rsidRPr="007F6033">
        <w:rPr>
          <w:b/>
          <w:bCs/>
          <w:color w:val="auto"/>
        </w:rPr>
        <w:t xml:space="preserve"> </w:t>
      </w:r>
      <w:r>
        <w:rPr>
          <w:b/>
          <w:bCs/>
          <w:color w:val="auto"/>
        </w:rPr>
        <w:t>2</w:t>
      </w:r>
      <w:r w:rsidRPr="007F6033">
        <w:rPr>
          <w:b/>
          <w:bCs/>
          <w:color w:val="auto"/>
        </w:rPr>
        <w:t xml:space="preserve">: </w:t>
      </w:r>
      <w:r w:rsidRPr="00D45D5E">
        <w:rPr>
          <w:b/>
          <w:bCs/>
          <w:color w:val="auto"/>
        </w:rPr>
        <w:t>According to RAN1#116b</w:t>
      </w:r>
      <w:r>
        <w:rPr>
          <w:b/>
          <w:bCs/>
          <w:color w:val="auto"/>
        </w:rPr>
        <w:t xml:space="preserve"> </w:t>
      </w:r>
      <w:r w:rsidRPr="00D45D5E">
        <w:rPr>
          <w:b/>
          <w:bCs/>
          <w:color w:val="auto"/>
        </w:rPr>
        <w:t xml:space="preserve">agreement, </w:t>
      </w:r>
      <w:r w:rsidRPr="00D45D5E">
        <w:rPr>
          <w:b/>
          <w:bCs/>
          <w:i/>
          <w:iCs/>
          <w:color w:val="auto"/>
        </w:rPr>
        <w:t>CSI-</w:t>
      </w:r>
      <w:proofErr w:type="spellStart"/>
      <w:r w:rsidRPr="00D45D5E">
        <w:rPr>
          <w:b/>
          <w:bCs/>
          <w:i/>
          <w:iCs/>
          <w:color w:val="auto"/>
        </w:rPr>
        <w:t>ReportConfig</w:t>
      </w:r>
      <w:proofErr w:type="spellEnd"/>
      <w:r w:rsidRPr="00D45D5E">
        <w:rPr>
          <w:b/>
          <w:bCs/>
          <w:color w:val="auto"/>
        </w:rPr>
        <w:t xml:space="preserve"> </w:t>
      </w:r>
      <w:r>
        <w:rPr>
          <w:b/>
          <w:bCs/>
          <w:color w:val="auto"/>
        </w:rPr>
        <w:t>is</w:t>
      </w:r>
      <w:r w:rsidRPr="00D45D5E">
        <w:rPr>
          <w:b/>
          <w:bCs/>
          <w:color w:val="auto"/>
        </w:rPr>
        <w:t xml:space="preserve"> used as inference configuration, and there are 4 alternatives on how to configure Set A</w:t>
      </w:r>
      <w:r w:rsidR="00886650">
        <w:rPr>
          <w:b/>
          <w:bCs/>
          <w:color w:val="auto"/>
        </w:rPr>
        <w:t>, where</w:t>
      </w:r>
      <w:r w:rsidRPr="00D45D5E">
        <w:rPr>
          <w:b/>
          <w:bCs/>
          <w:color w:val="auto"/>
        </w:rPr>
        <w:t xml:space="preserve"> Alt-1 and Alt-</w:t>
      </w:r>
      <w:r w:rsidR="0063739A">
        <w:rPr>
          <w:b/>
          <w:bCs/>
          <w:color w:val="auto"/>
        </w:rPr>
        <w:t xml:space="preserve">4 </w:t>
      </w:r>
      <w:r w:rsidRPr="00D45D5E">
        <w:rPr>
          <w:b/>
          <w:bCs/>
          <w:color w:val="auto"/>
        </w:rPr>
        <w:t>implicitly configure Set A via mapping to configuration of Set B. Because associated ID can be used to link Set A and Set B, associated ID alone is sufficient to provide UE inference configuration in these two alternatives.</w:t>
      </w:r>
    </w:p>
    <w:p w14:paraId="1BF83493" w14:textId="2C25A5E6" w:rsidR="00BB49AF" w:rsidRPr="00BB49AF" w:rsidRDefault="00BB49AF" w:rsidP="00192BC1">
      <w:pPr>
        <w:tabs>
          <w:tab w:val="left" w:pos="640"/>
        </w:tabs>
        <w:rPr>
          <w:color w:val="auto"/>
        </w:rPr>
      </w:pPr>
      <w:r w:rsidRPr="00BB49AF">
        <w:rPr>
          <w:color w:val="auto"/>
        </w:rPr>
        <w:t>Thus,</w:t>
      </w:r>
      <w:r>
        <w:rPr>
          <w:color w:val="auto"/>
        </w:rPr>
        <w:t xml:space="preserve"> we propose RAN2 to confirm this understanding and wait for RAN1 conclusion. </w:t>
      </w:r>
      <w:r w:rsidRPr="00BB49AF">
        <w:rPr>
          <w:color w:val="auto"/>
        </w:rPr>
        <w:t xml:space="preserve"> </w:t>
      </w:r>
    </w:p>
    <w:p w14:paraId="75751749" w14:textId="6111315C" w:rsidR="00BB49AF" w:rsidRDefault="00BB49AF" w:rsidP="00BB49AF">
      <w:pPr>
        <w:rPr>
          <w:b/>
          <w:bCs/>
          <w:color w:val="auto"/>
        </w:rPr>
      </w:pPr>
      <w:r w:rsidRPr="007F6033">
        <w:rPr>
          <w:b/>
          <w:bCs/>
          <w:color w:val="auto"/>
        </w:rPr>
        <w:t xml:space="preserve">Proposal </w:t>
      </w:r>
      <w:r w:rsidR="00F75194">
        <w:rPr>
          <w:b/>
          <w:bCs/>
          <w:color w:val="auto"/>
        </w:rPr>
        <w:t>3</w:t>
      </w:r>
      <w:r w:rsidRPr="007F6033">
        <w:rPr>
          <w:b/>
          <w:bCs/>
          <w:color w:val="auto"/>
        </w:rPr>
        <w:t xml:space="preserve">: </w:t>
      </w:r>
      <w:r w:rsidR="000E47B5">
        <w:rPr>
          <w:b/>
          <w:bCs/>
          <w:color w:val="auto"/>
        </w:rPr>
        <w:t xml:space="preserve">Depending on RAN1 design on how to configure Set A, </w:t>
      </w:r>
      <w:r w:rsidR="000E47B5" w:rsidRPr="000E47B5">
        <w:rPr>
          <w:b/>
          <w:bCs/>
          <w:color w:val="auto"/>
        </w:rPr>
        <w:t>associated ID alone may be sufficient for the UE to evaluate whether one functionality is applicable</w:t>
      </w:r>
      <w:r w:rsidR="000E47B5">
        <w:rPr>
          <w:b/>
          <w:bCs/>
          <w:color w:val="auto"/>
        </w:rPr>
        <w:t xml:space="preserve"> (i.e. other configuration is </w:t>
      </w:r>
      <w:r w:rsidR="00BD4450">
        <w:rPr>
          <w:b/>
          <w:bCs/>
          <w:color w:val="auto"/>
        </w:rPr>
        <w:t xml:space="preserve">not </w:t>
      </w:r>
      <w:r w:rsidR="000E47B5">
        <w:rPr>
          <w:b/>
          <w:bCs/>
          <w:color w:val="auto"/>
        </w:rPr>
        <w:t>required in step 3)</w:t>
      </w:r>
      <w:r w:rsidR="000E47B5" w:rsidRPr="000E47B5">
        <w:rPr>
          <w:b/>
          <w:bCs/>
          <w:color w:val="auto"/>
        </w:rPr>
        <w:t>.</w:t>
      </w:r>
      <w:r w:rsidR="000C77FB">
        <w:rPr>
          <w:b/>
          <w:bCs/>
          <w:color w:val="auto"/>
        </w:rPr>
        <w:t xml:space="preserve"> Thus, RAN2 wait for RAN1 conclusion. </w:t>
      </w:r>
      <w:r w:rsidR="000E47B5" w:rsidRPr="000E47B5">
        <w:rPr>
          <w:b/>
          <w:bCs/>
          <w:color w:val="auto"/>
        </w:rPr>
        <w:t xml:space="preserve"> </w:t>
      </w:r>
    </w:p>
    <w:p w14:paraId="566766A4" w14:textId="3552A694" w:rsidR="00DF1574" w:rsidRPr="00DF1574" w:rsidRDefault="00DF1574" w:rsidP="00DF1574">
      <w:pPr>
        <w:pStyle w:val="Heading4"/>
        <w:rPr>
          <w:sz w:val="22"/>
          <w:szCs w:val="18"/>
        </w:rPr>
      </w:pPr>
      <w:r w:rsidRPr="00DD276A">
        <w:rPr>
          <w:sz w:val="22"/>
          <w:szCs w:val="18"/>
        </w:rPr>
        <w:t>2.1</w:t>
      </w:r>
      <w:r>
        <w:rPr>
          <w:sz w:val="22"/>
          <w:szCs w:val="18"/>
        </w:rPr>
        <w:t>.2</w:t>
      </w:r>
      <w:r w:rsidRPr="00DD276A">
        <w:rPr>
          <w:sz w:val="22"/>
          <w:szCs w:val="18"/>
        </w:rPr>
        <w:t>.</w:t>
      </w:r>
      <w:r>
        <w:rPr>
          <w:sz w:val="22"/>
          <w:szCs w:val="18"/>
        </w:rPr>
        <w:t xml:space="preserve">3 Whether to allow blind inference configuration in Step 3 </w:t>
      </w:r>
      <w:r w:rsidRPr="00DD276A">
        <w:rPr>
          <w:sz w:val="22"/>
          <w:szCs w:val="18"/>
        </w:rPr>
        <w:t xml:space="preserve"> </w:t>
      </w:r>
    </w:p>
    <w:p w14:paraId="066A527B" w14:textId="27BA4159" w:rsidR="00A21DBF" w:rsidRDefault="00252167" w:rsidP="00F4447D">
      <w:pPr>
        <w:tabs>
          <w:tab w:val="left" w:pos="640"/>
        </w:tabs>
        <w:rPr>
          <w:color w:val="auto"/>
        </w:rPr>
      </w:pPr>
      <w:r>
        <w:rPr>
          <w:color w:val="auto"/>
        </w:rPr>
        <w:t>During email discussion [5], a</w:t>
      </w:r>
      <w:r w:rsidR="00F4447D">
        <w:rPr>
          <w:color w:val="auto"/>
        </w:rPr>
        <w:t xml:space="preserve">nother </w:t>
      </w:r>
      <w:r w:rsidR="0063739A">
        <w:rPr>
          <w:color w:val="auto"/>
        </w:rPr>
        <w:t xml:space="preserve">concern on </w:t>
      </w:r>
      <w:r w:rsidR="001B034E">
        <w:rPr>
          <w:color w:val="auto"/>
        </w:rPr>
        <w:t>step 3</w:t>
      </w:r>
      <w:r w:rsidR="0063739A">
        <w:rPr>
          <w:color w:val="auto"/>
        </w:rPr>
        <w:t xml:space="preserve"> is whether it implies blind inference configuration is allowed (i.e. inference configuration is provided before UE’s applicability reporting). As Observation 2 shows, if Alt-1 or Alt-4</w:t>
      </w:r>
      <w:r w:rsidR="00A21DBF">
        <w:rPr>
          <w:color w:val="auto"/>
        </w:rPr>
        <w:t xml:space="preserve"> on Set A configuration is agreed in RAN1, it means that associated ID alone already provides the UE full inference configuration in Step 3. It means that blind inference configuration </w:t>
      </w:r>
      <w:proofErr w:type="gramStart"/>
      <w:r w:rsidR="00FB79BC">
        <w:rPr>
          <w:color w:val="auto"/>
        </w:rPr>
        <w:t>has to</w:t>
      </w:r>
      <w:proofErr w:type="gramEnd"/>
      <w:r w:rsidR="00FB79BC">
        <w:rPr>
          <w:color w:val="auto"/>
        </w:rPr>
        <w:t xml:space="preserve"> be </w:t>
      </w:r>
      <w:r w:rsidR="00A21DBF">
        <w:rPr>
          <w:color w:val="auto"/>
        </w:rPr>
        <w:t xml:space="preserve">allowed. </w:t>
      </w:r>
    </w:p>
    <w:p w14:paraId="49E5D8E7" w14:textId="00608474" w:rsidR="00A21DBF" w:rsidRPr="00FB79BC" w:rsidRDefault="00A21DBF" w:rsidP="00F4447D">
      <w:pPr>
        <w:tabs>
          <w:tab w:val="left" w:pos="640"/>
        </w:tabs>
        <w:rPr>
          <w:b/>
          <w:bCs/>
          <w:color w:val="auto"/>
        </w:rPr>
      </w:pPr>
      <w:r>
        <w:rPr>
          <w:b/>
          <w:bCs/>
          <w:color w:val="auto"/>
        </w:rPr>
        <w:t>Observation</w:t>
      </w:r>
      <w:r w:rsidRPr="007F6033">
        <w:rPr>
          <w:b/>
          <w:bCs/>
          <w:color w:val="auto"/>
        </w:rPr>
        <w:t xml:space="preserve"> </w:t>
      </w:r>
      <w:r>
        <w:rPr>
          <w:b/>
          <w:bCs/>
          <w:color w:val="auto"/>
        </w:rPr>
        <w:t>3</w:t>
      </w:r>
      <w:r w:rsidRPr="007F6033">
        <w:rPr>
          <w:b/>
          <w:bCs/>
          <w:color w:val="auto"/>
        </w:rPr>
        <w:t xml:space="preserve">: </w:t>
      </w:r>
      <w:r w:rsidRPr="00A21DBF">
        <w:rPr>
          <w:b/>
          <w:bCs/>
          <w:color w:val="auto"/>
        </w:rPr>
        <w:t>If Alt-1 or Alt-4 on Set A configuration is agreed in RAN1, it means that associated ID alone already provides the UE full inference configuration in Step 3</w:t>
      </w:r>
      <w:r>
        <w:rPr>
          <w:b/>
          <w:bCs/>
          <w:color w:val="auto"/>
        </w:rPr>
        <w:t xml:space="preserve">, which is </w:t>
      </w:r>
      <w:r w:rsidRPr="00A21DBF">
        <w:rPr>
          <w:b/>
          <w:bCs/>
          <w:color w:val="auto"/>
        </w:rPr>
        <w:t>blind inference configuration.</w:t>
      </w:r>
    </w:p>
    <w:p w14:paraId="0C729D96" w14:textId="5C4B3FD8" w:rsidR="00F4447D" w:rsidRPr="00BB49AF" w:rsidRDefault="00A21DBF" w:rsidP="00F4447D">
      <w:pPr>
        <w:tabs>
          <w:tab w:val="left" w:pos="640"/>
        </w:tabs>
        <w:rPr>
          <w:color w:val="auto"/>
        </w:rPr>
      </w:pPr>
      <w:r>
        <w:rPr>
          <w:color w:val="auto"/>
        </w:rPr>
        <w:t>Thus,</w:t>
      </w:r>
      <w:r w:rsidR="00FB79BC">
        <w:rPr>
          <w:color w:val="auto"/>
        </w:rPr>
        <w:t xml:space="preserve"> we propose RAN2 </w:t>
      </w:r>
      <w:r w:rsidR="00544437">
        <w:rPr>
          <w:color w:val="auto"/>
        </w:rPr>
        <w:t>keep this topic open and</w:t>
      </w:r>
      <w:r w:rsidR="00FB79BC">
        <w:rPr>
          <w:color w:val="auto"/>
        </w:rPr>
        <w:t xml:space="preserve"> discuss whether to allow blind inference configuration after RAN1 conclude the signaling of how to configure Set A.</w:t>
      </w:r>
    </w:p>
    <w:p w14:paraId="0EBA0DC5" w14:textId="71425050" w:rsidR="00142E23" w:rsidRDefault="00142E23" w:rsidP="003F7002">
      <w:pPr>
        <w:tabs>
          <w:tab w:val="left" w:pos="640"/>
        </w:tabs>
        <w:rPr>
          <w:b/>
          <w:bCs/>
          <w:color w:val="auto"/>
        </w:rPr>
      </w:pPr>
      <w:r w:rsidRPr="007F6033">
        <w:rPr>
          <w:b/>
          <w:bCs/>
          <w:color w:val="auto"/>
        </w:rPr>
        <w:t xml:space="preserve">Proposal </w:t>
      </w:r>
      <w:r>
        <w:rPr>
          <w:b/>
          <w:bCs/>
          <w:color w:val="auto"/>
        </w:rPr>
        <w:t>4</w:t>
      </w:r>
      <w:r w:rsidRPr="007F6033">
        <w:rPr>
          <w:b/>
          <w:bCs/>
          <w:color w:val="auto"/>
        </w:rPr>
        <w:t xml:space="preserve">: </w:t>
      </w:r>
      <w:r w:rsidR="00D04F6A">
        <w:rPr>
          <w:b/>
          <w:bCs/>
          <w:color w:val="auto"/>
        </w:rPr>
        <w:t xml:space="preserve">Because </w:t>
      </w:r>
      <w:r w:rsidR="00D04F6A" w:rsidRPr="00A21DBF">
        <w:rPr>
          <w:b/>
          <w:bCs/>
          <w:color w:val="auto"/>
        </w:rPr>
        <w:t xml:space="preserve">associated ID alone </w:t>
      </w:r>
      <w:r w:rsidR="00D04F6A">
        <w:rPr>
          <w:b/>
          <w:bCs/>
          <w:color w:val="auto"/>
        </w:rPr>
        <w:t xml:space="preserve">may </w:t>
      </w:r>
      <w:r w:rsidR="00D04F6A" w:rsidRPr="00A21DBF">
        <w:rPr>
          <w:b/>
          <w:bCs/>
          <w:color w:val="auto"/>
        </w:rPr>
        <w:t>provide the UE full inference configuration</w:t>
      </w:r>
      <w:r w:rsidR="00D04F6A" w:rsidRPr="00142E23">
        <w:rPr>
          <w:b/>
          <w:bCs/>
          <w:color w:val="auto"/>
        </w:rPr>
        <w:t xml:space="preserve"> </w:t>
      </w:r>
      <w:r w:rsidR="00A679FF">
        <w:rPr>
          <w:b/>
          <w:bCs/>
          <w:color w:val="auto"/>
        </w:rPr>
        <w:t xml:space="preserve">in some RAN1 design, </w:t>
      </w:r>
      <w:r w:rsidRPr="00142E23">
        <w:rPr>
          <w:b/>
          <w:bCs/>
          <w:color w:val="auto"/>
        </w:rPr>
        <w:t xml:space="preserve">RAN2 </w:t>
      </w:r>
      <w:r>
        <w:rPr>
          <w:b/>
          <w:bCs/>
          <w:color w:val="auto"/>
        </w:rPr>
        <w:t>postpone the discussion</w:t>
      </w:r>
      <w:r w:rsidRPr="00142E23">
        <w:rPr>
          <w:b/>
          <w:bCs/>
          <w:color w:val="auto"/>
        </w:rPr>
        <w:t xml:space="preserve"> whether to allow blind inference configuration after RAN1 conclude the signaling of how to configure Set A</w:t>
      </w:r>
      <w:r w:rsidR="00340A4B">
        <w:rPr>
          <w:b/>
          <w:bCs/>
          <w:color w:val="auto"/>
        </w:rPr>
        <w:t>.</w:t>
      </w:r>
    </w:p>
    <w:p w14:paraId="7127B43B" w14:textId="3E6482AC" w:rsidR="00CC629E" w:rsidRDefault="00CC629E" w:rsidP="00CC629E">
      <w:pPr>
        <w:pStyle w:val="Heading3"/>
      </w:pPr>
      <w:r>
        <w:t>2.1.3 Remaining issues in Step 4a</w:t>
      </w:r>
    </w:p>
    <w:p w14:paraId="1B3A3798" w14:textId="7339DE62" w:rsidR="00CC629E" w:rsidRDefault="00CC629E" w:rsidP="00CC629E">
      <w:pPr>
        <w:rPr>
          <w:lang w:val="en-GB"/>
        </w:rPr>
      </w:pPr>
      <w:r w:rsidRPr="00241CE9">
        <w:rPr>
          <w:lang w:val="en-GB"/>
        </w:rPr>
        <w:t xml:space="preserve">We discuss the </w:t>
      </w:r>
      <w:r w:rsidR="00BD35C8" w:rsidRPr="00BD35C8">
        <w:rPr>
          <w:highlight w:val="yellow"/>
          <w:lang w:val="en-GB"/>
        </w:rPr>
        <w:t>highlighted part</w:t>
      </w:r>
      <w:r w:rsidRPr="00241CE9">
        <w:rPr>
          <w:lang w:val="en-GB"/>
        </w:rPr>
        <w:t xml:space="preserve"> in Proposal </w:t>
      </w:r>
      <w:r w:rsidR="00BD35C8">
        <w:rPr>
          <w:lang w:val="en-GB"/>
        </w:rPr>
        <w:t>3</w:t>
      </w:r>
      <w:r w:rsidRPr="00241CE9">
        <w:rPr>
          <w:lang w:val="en-GB"/>
        </w:rPr>
        <w:t xml:space="preserve"> in [5].</w:t>
      </w:r>
    </w:p>
    <w:p w14:paraId="338EED09" w14:textId="77777777" w:rsidR="00CC5B03" w:rsidRDefault="00CC5B03" w:rsidP="00CC5B03">
      <w:pPr>
        <w:pBdr>
          <w:top w:val="single" w:sz="4" w:space="1" w:color="auto"/>
          <w:left w:val="single" w:sz="4" w:space="4" w:color="auto"/>
          <w:bottom w:val="single" w:sz="4" w:space="1" w:color="auto"/>
          <w:right w:val="single" w:sz="4" w:space="4" w:color="auto"/>
        </w:pBdr>
        <w:rPr>
          <w:rFonts w:ascii="Calibri" w:hAnsi="Calibri" w:cs="Calibri"/>
          <w:b/>
          <w:bCs/>
          <w:sz w:val="22"/>
          <w:szCs w:val="22"/>
          <w:lang w:val="en-GB"/>
        </w:rPr>
      </w:pPr>
      <w:r>
        <w:rPr>
          <w:rFonts w:ascii="Calibri" w:hAnsi="Calibri" w:cs="Calibri"/>
          <w:b/>
          <w:bCs/>
          <w:sz w:val="22"/>
          <w:szCs w:val="22"/>
          <w:lang w:val="en-GB"/>
        </w:rPr>
        <w:t xml:space="preserve">Proposal 3: UE decides the applicable functionalities based on NW-side additional conditions </w:t>
      </w:r>
      <w:r w:rsidRPr="00CC5B03">
        <w:rPr>
          <w:rFonts w:ascii="Calibri" w:hAnsi="Calibri" w:cs="Calibri"/>
          <w:b/>
          <w:bCs/>
          <w:sz w:val="22"/>
          <w:szCs w:val="22"/>
          <w:highlight w:val="yellow"/>
          <w:lang w:val="en-GB"/>
        </w:rPr>
        <w:t>(if available)</w:t>
      </w:r>
      <w:r>
        <w:rPr>
          <w:rFonts w:ascii="Calibri" w:hAnsi="Calibri" w:cs="Calibri"/>
          <w:b/>
          <w:bCs/>
          <w:sz w:val="22"/>
          <w:szCs w:val="22"/>
          <w:lang w:val="en-GB"/>
        </w:rPr>
        <w:t xml:space="preserve">, UE-side additional conditions (internally known by UE) and model availability in device. FFS whether </w:t>
      </w:r>
      <w:proofErr w:type="gramStart"/>
      <w:r>
        <w:rPr>
          <w:rFonts w:ascii="Calibri" w:hAnsi="Calibri" w:cs="Calibri"/>
          <w:b/>
          <w:bCs/>
          <w:sz w:val="22"/>
          <w:szCs w:val="22"/>
          <w:lang w:val="en-GB"/>
        </w:rPr>
        <w:t>other</w:t>
      </w:r>
      <w:proofErr w:type="gramEnd"/>
      <w:r>
        <w:rPr>
          <w:rFonts w:ascii="Calibri" w:hAnsi="Calibri" w:cs="Calibri"/>
          <w:b/>
          <w:bCs/>
          <w:sz w:val="22"/>
          <w:szCs w:val="22"/>
          <w:lang w:val="en-GB"/>
        </w:rPr>
        <w:t xml:space="preserve"> configuration can considered by UE.</w:t>
      </w:r>
    </w:p>
    <w:p w14:paraId="1F5A40A2" w14:textId="0ED3A5E6" w:rsidR="00CC629E" w:rsidRDefault="00CC5B03" w:rsidP="00CC629E">
      <w:pPr>
        <w:rPr>
          <w:rFonts w:eastAsia="Calibri"/>
        </w:rPr>
      </w:pPr>
      <w:r>
        <w:rPr>
          <w:rFonts w:eastAsia="Calibri"/>
        </w:rPr>
        <w:t>According to email discussion Rapporteur clarification, this “if available” is also intended to cover option 1 (</w:t>
      </w:r>
      <w:r w:rsidRPr="00174610">
        <w:rPr>
          <w:lang w:val="en-GB"/>
        </w:rPr>
        <w:t>Joint decision by UE and NW</w:t>
      </w:r>
      <w:r>
        <w:rPr>
          <w:lang w:val="en-GB"/>
        </w:rPr>
        <w:t>)</w:t>
      </w:r>
      <w:r w:rsidR="0029416E">
        <w:rPr>
          <w:lang w:val="en-GB"/>
        </w:rPr>
        <w:t xml:space="preserve"> (i.e. when NW-side additional condition is not indicated by NW, it is option 1 and the UE only evaluates UE-side additional condition and model availability for applicability reporting</w:t>
      </w:r>
      <w:r w:rsidR="00406536">
        <w:rPr>
          <w:lang w:val="en-GB"/>
        </w:rPr>
        <w:t>)</w:t>
      </w:r>
      <w:r w:rsidR="0029416E">
        <w:rPr>
          <w:lang w:val="en-GB"/>
        </w:rPr>
        <w:t xml:space="preserve">. Due to same argument of our Proposal 2a/2b, we think this “if available” should be removed.  </w:t>
      </w:r>
    </w:p>
    <w:p w14:paraId="5603F701" w14:textId="65195E04" w:rsidR="00CC629E" w:rsidRPr="00754D90" w:rsidRDefault="00CC629E" w:rsidP="0029416E">
      <w:pPr>
        <w:rPr>
          <w:b/>
          <w:bCs/>
          <w:color w:val="auto"/>
        </w:rPr>
      </w:pPr>
      <w:r w:rsidRPr="008F70F9">
        <w:rPr>
          <w:b/>
          <w:bCs/>
          <w:color w:val="auto"/>
        </w:rPr>
        <w:t xml:space="preserve">Proposal </w:t>
      </w:r>
      <w:r w:rsidR="00754D90">
        <w:rPr>
          <w:b/>
          <w:bCs/>
          <w:color w:val="auto"/>
        </w:rPr>
        <w:t>5</w:t>
      </w:r>
      <w:r w:rsidRPr="008F70F9">
        <w:rPr>
          <w:b/>
          <w:bCs/>
          <w:color w:val="auto"/>
        </w:rPr>
        <w:t xml:space="preserve">: </w:t>
      </w:r>
      <w:r w:rsidR="0029416E">
        <w:rPr>
          <w:b/>
          <w:bCs/>
          <w:color w:val="auto"/>
        </w:rPr>
        <w:t>Remove “(if available)” in Proposal 3 of email discussion</w:t>
      </w:r>
      <w:r w:rsidR="00754D90">
        <w:rPr>
          <w:b/>
          <w:bCs/>
          <w:color w:val="auto"/>
        </w:rPr>
        <w:t xml:space="preserve"> </w:t>
      </w:r>
      <w:r w:rsidR="00754D90" w:rsidRPr="00754D90">
        <w:rPr>
          <w:b/>
          <w:bCs/>
          <w:color w:val="auto"/>
        </w:rPr>
        <w:t>[POST126][032]</w:t>
      </w:r>
      <w:r w:rsidR="0029416E">
        <w:rPr>
          <w:b/>
          <w:bCs/>
          <w:color w:val="auto"/>
        </w:rPr>
        <w:t xml:space="preserve"> </w:t>
      </w:r>
      <w:r w:rsidR="0011141A">
        <w:rPr>
          <w:b/>
          <w:bCs/>
          <w:color w:val="auto"/>
        </w:rPr>
        <w:t xml:space="preserve">phase 2 </w:t>
      </w:r>
      <w:r w:rsidR="0029416E">
        <w:rPr>
          <w:b/>
          <w:bCs/>
          <w:color w:val="auto"/>
        </w:rPr>
        <w:t>summary</w:t>
      </w:r>
      <w:r w:rsidR="0087055E">
        <w:rPr>
          <w:b/>
          <w:bCs/>
          <w:color w:val="auto"/>
        </w:rPr>
        <w:t>.</w:t>
      </w:r>
    </w:p>
    <w:p w14:paraId="7BC4183C" w14:textId="6B7465CF" w:rsidR="00D17CFC" w:rsidRDefault="00D17CFC" w:rsidP="00D17CFC">
      <w:pPr>
        <w:pStyle w:val="Heading3"/>
      </w:pPr>
      <w:r>
        <w:t>2.1.</w:t>
      </w:r>
      <w:r w:rsidR="00CC629E">
        <w:t>4</w:t>
      </w:r>
      <w:r>
        <w:t xml:space="preserve"> Remaining issues in Step 4</w:t>
      </w:r>
    </w:p>
    <w:p w14:paraId="41BE7E1B" w14:textId="67BBC7AE" w:rsidR="00467B17" w:rsidRPr="00467B17" w:rsidRDefault="00467B17" w:rsidP="00467B17">
      <w:pPr>
        <w:rPr>
          <w:lang w:val="en-GB"/>
        </w:rPr>
      </w:pPr>
      <w:r>
        <w:rPr>
          <w:lang w:val="en-GB"/>
        </w:rPr>
        <w:t>Step 4 is corresponding to Proposal 4 in [5]:</w:t>
      </w:r>
    </w:p>
    <w:p w14:paraId="2520FEFA" w14:textId="77777777" w:rsidR="00467B17" w:rsidRPr="00467B17" w:rsidRDefault="00467B17" w:rsidP="00467B17">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lang w:val="en-CN" w:eastAsia="zh-CN"/>
        </w:rPr>
      </w:pPr>
      <w:r w:rsidRPr="00467B17">
        <w:rPr>
          <w:rFonts w:ascii="Calibri" w:eastAsia="Times New Roman" w:hAnsi="Calibri" w:cs="Calibri"/>
          <w:b/>
          <w:bCs/>
          <w:sz w:val="22"/>
          <w:szCs w:val="22"/>
          <w:lang w:val="en-GB" w:eastAsia="zh-CN"/>
        </w:rPr>
        <w:t>Proposal 4: “Step 4”: UE reports applicable functionality in the following scenarios:</w:t>
      </w:r>
    </w:p>
    <w:p w14:paraId="7DE2947C" w14:textId="7DCC9476" w:rsidR="00467B17" w:rsidRPr="00467B17" w:rsidRDefault="00467B17" w:rsidP="00467B17">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lang w:val="en-CN" w:eastAsia="zh-CN"/>
        </w:rPr>
      </w:pPr>
      <w:r>
        <w:rPr>
          <w:rFonts w:ascii="Calibri" w:eastAsia="Times New Roman" w:hAnsi="Calibri" w:cs="Calibri"/>
          <w:b/>
          <w:bCs/>
          <w:sz w:val="22"/>
          <w:szCs w:val="22"/>
          <w:lang w:val="en-GB" w:eastAsia="zh-CN"/>
        </w:rPr>
        <w:t xml:space="preserve">   </w:t>
      </w:r>
      <w:r w:rsidRPr="00467B17">
        <w:rPr>
          <w:rFonts w:ascii="Calibri" w:eastAsia="Times New Roman" w:hAnsi="Calibri" w:cs="Calibri"/>
          <w:b/>
          <w:bCs/>
          <w:sz w:val="22"/>
          <w:szCs w:val="22"/>
          <w:lang w:val="en-GB" w:eastAsia="zh-CN"/>
        </w:rPr>
        <w:t>1) Upon being configured to provide applicable functionality and upon change of applicable functionality via UAI</w:t>
      </w:r>
    </w:p>
    <w:p w14:paraId="3511BA29" w14:textId="23CE5524" w:rsidR="00467B17" w:rsidRPr="00814870" w:rsidRDefault="00467B17" w:rsidP="00814870">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lang w:val="en-CN" w:eastAsia="zh-CN"/>
        </w:rPr>
      </w:pPr>
      <w:r>
        <w:rPr>
          <w:rFonts w:ascii="Calibri" w:eastAsia="Times New Roman" w:hAnsi="Calibri" w:cs="Calibri"/>
          <w:b/>
          <w:bCs/>
          <w:sz w:val="22"/>
          <w:szCs w:val="22"/>
          <w:lang w:val="en-GB" w:eastAsia="zh-CN"/>
        </w:rPr>
        <w:t xml:space="preserve">   </w:t>
      </w:r>
      <w:r w:rsidRPr="00467B17">
        <w:rPr>
          <w:rFonts w:ascii="Calibri" w:eastAsia="Times New Roman" w:hAnsi="Calibri" w:cs="Calibri"/>
          <w:b/>
          <w:bCs/>
          <w:sz w:val="22"/>
          <w:szCs w:val="22"/>
          <w:lang w:val="en-GB" w:eastAsia="zh-CN"/>
        </w:rPr>
        <w:t xml:space="preserve">2) As response to NW-side additional condition (if available), FFS other network configuration (e.g. inference configuration), </w:t>
      </w:r>
      <w:r w:rsidRPr="00467B17">
        <w:rPr>
          <w:rFonts w:ascii="Calibri" w:eastAsia="Times New Roman" w:hAnsi="Calibri" w:cs="Calibri"/>
          <w:b/>
          <w:bCs/>
          <w:sz w:val="22"/>
          <w:szCs w:val="22"/>
          <w:highlight w:val="yellow"/>
          <w:lang w:val="en-GB" w:eastAsia="zh-CN"/>
        </w:rPr>
        <w:t>FFS via UAI or </w:t>
      </w:r>
      <w:proofErr w:type="spellStart"/>
      <w:r w:rsidRPr="00467B17">
        <w:rPr>
          <w:rFonts w:ascii="Calibri" w:eastAsia="Times New Roman" w:hAnsi="Calibri" w:cs="Calibri"/>
          <w:b/>
          <w:bCs/>
          <w:i/>
          <w:iCs/>
          <w:sz w:val="22"/>
          <w:szCs w:val="22"/>
          <w:highlight w:val="yellow"/>
          <w:lang w:val="en-GB" w:eastAsia="zh-CN"/>
        </w:rPr>
        <w:t>RRCReconfigurationComplete</w:t>
      </w:r>
      <w:proofErr w:type="spellEnd"/>
      <w:r w:rsidRPr="00467B17">
        <w:rPr>
          <w:rFonts w:ascii="Calibri" w:eastAsia="Times New Roman" w:hAnsi="Calibri" w:cs="Calibri"/>
          <w:b/>
          <w:bCs/>
          <w:sz w:val="22"/>
          <w:szCs w:val="22"/>
          <w:highlight w:val="yellow"/>
          <w:lang w:val="en-GB" w:eastAsia="zh-CN"/>
        </w:rPr>
        <w:t>, etc</w:t>
      </w:r>
    </w:p>
    <w:p w14:paraId="59DC2E7E" w14:textId="77777777" w:rsidR="00522EBE" w:rsidRDefault="007832FA" w:rsidP="00814870">
      <w:pPr>
        <w:spacing w:before="180"/>
        <w:rPr>
          <w:lang w:val="en-GB"/>
        </w:rPr>
      </w:pPr>
      <w:r>
        <w:rPr>
          <w:lang w:val="en-GB"/>
        </w:rPr>
        <w:lastRenderedPageBreak/>
        <w:t>We di</w:t>
      </w:r>
      <w:r w:rsidR="00814870">
        <w:rPr>
          <w:lang w:val="en-GB"/>
        </w:rPr>
        <w:t xml:space="preserve">scuss the </w:t>
      </w:r>
      <w:r w:rsidR="00814870" w:rsidRPr="00814870">
        <w:rPr>
          <w:highlight w:val="yellow"/>
          <w:lang w:val="en-GB"/>
        </w:rPr>
        <w:t>FFS</w:t>
      </w:r>
      <w:r w:rsidR="00814870">
        <w:rPr>
          <w:lang w:val="en-GB"/>
        </w:rPr>
        <w:t xml:space="preserve"> of bullet 2). </w:t>
      </w:r>
      <w:r w:rsidR="00522EBE">
        <w:rPr>
          <w:lang w:val="en-GB"/>
        </w:rPr>
        <w:t xml:space="preserve">We prefer to use </w:t>
      </w:r>
      <w:proofErr w:type="spellStart"/>
      <w:r w:rsidR="00522EBE" w:rsidRPr="00467B17">
        <w:rPr>
          <w:i/>
          <w:iCs/>
          <w:lang w:val="en-GB"/>
        </w:rPr>
        <w:t>RRCReconfigurationComplete</w:t>
      </w:r>
      <w:proofErr w:type="spellEnd"/>
      <w:r w:rsidR="00522EBE">
        <w:rPr>
          <w:lang w:val="en-GB"/>
        </w:rPr>
        <w:t xml:space="preserve"> to response NW due to below reasons:</w:t>
      </w:r>
    </w:p>
    <w:p w14:paraId="02722B6E" w14:textId="39DCD8A7" w:rsidR="00C452FB" w:rsidRDefault="00C452FB" w:rsidP="004E218C">
      <w:pPr>
        <w:pStyle w:val="ListParagraph"/>
        <w:numPr>
          <w:ilvl w:val="0"/>
          <w:numId w:val="64"/>
        </w:numPr>
        <w:ind w:left="609" w:firstLineChars="0"/>
        <w:rPr>
          <w:lang w:val="en-GB"/>
        </w:rPr>
      </w:pPr>
      <w:r>
        <w:rPr>
          <w:lang w:val="en-GB"/>
        </w:rPr>
        <w:t>The NW may ignore the UE’s applicab</w:t>
      </w:r>
      <w:r w:rsidR="00D93276">
        <w:rPr>
          <w:lang w:val="en-GB"/>
        </w:rPr>
        <w:t>le functionality</w:t>
      </w:r>
      <w:r>
        <w:rPr>
          <w:lang w:val="en-GB"/>
        </w:rPr>
        <w:t xml:space="preserve"> reporting if UAI is used</w:t>
      </w:r>
    </w:p>
    <w:p w14:paraId="5655FD4A" w14:textId="2D3C6968" w:rsidR="00C452FB" w:rsidRDefault="00C452FB" w:rsidP="00C452FB">
      <w:pPr>
        <w:rPr>
          <w:lang w:val="en-GB"/>
        </w:rPr>
      </w:pPr>
      <w:r>
        <w:rPr>
          <w:lang w:val="en-GB"/>
        </w:rPr>
        <w:t xml:space="preserve">According to </w:t>
      </w:r>
      <w:r w:rsidR="00D93276">
        <w:rPr>
          <w:lang w:val="en-GB"/>
        </w:rPr>
        <w:t>Section 7.9 of TS 38.300 [</w:t>
      </w:r>
      <w:r w:rsidR="002C33C2">
        <w:rPr>
          <w:lang w:val="en-GB"/>
        </w:rPr>
        <w:t>8</w:t>
      </w:r>
      <w:r w:rsidR="00D93276">
        <w:rPr>
          <w:lang w:val="en-GB"/>
        </w:rPr>
        <w:t xml:space="preserve">], it is up to </w:t>
      </w:r>
      <w:proofErr w:type="spellStart"/>
      <w:r w:rsidR="00D93276">
        <w:rPr>
          <w:lang w:val="en-GB"/>
        </w:rPr>
        <w:t>gNB</w:t>
      </w:r>
      <w:proofErr w:type="spellEnd"/>
      <w:r w:rsidR="00D93276">
        <w:rPr>
          <w:lang w:val="en-GB"/>
        </w:rPr>
        <w:t xml:space="preserve"> whether to accommodate the request in UAI. </w:t>
      </w:r>
    </w:p>
    <w:p w14:paraId="4F423336" w14:textId="406CCF4C" w:rsidR="001D65B9" w:rsidRPr="001D65B9" w:rsidRDefault="001D65B9" w:rsidP="001D65B9">
      <w:pPr>
        <w:pBdr>
          <w:top w:val="single" w:sz="4" w:space="1" w:color="auto"/>
          <w:left w:val="single" w:sz="4" w:space="4" w:color="auto"/>
          <w:bottom w:val="single" w:sz="4" w:space="1" w:color="auto"/>
          <w:right w:val="single" w:sz="4" w:space="4" w:color="auto"/>
        </w:pBdr>
        <w:rPr>
          <w:b/>
          <w:bCs/>
          <w:sz w:val="21"/>
          <w:szCs w:val="21"/>
          <w:u w:val="single"/>
          <w:lang w:val="en-GB"/>
        </w:rPr>
      </w:pPr>
      <w:r w:rsidRPr="001D65B9">
        <w:rPr>
          <w:rFonts w:ascii="Arial" w:hAnsi="Arial" w:cs="Arial"/>
          <w:b/>
          <w:bCs/>
          <w:sz w:val="24"/>
          <w:szCs w:val="24"/>
        </w:rPr>
        <w:t>7.9</w:t>
      </w:r>
      <w:r>
        <w:rPr>
          <w:rFonts w:ascii="Arial" w:hAnsi="Arial" w:cs="Arial"/>
          <w:b/>
          <w:bCs/>
          <w:sz w:val="24"/>
          <w:szCs w:val="24"/>
        </w:rPr>
        <w:t xml:space="preserve"> </w:t>
      </w:r>
      <w:r w:rsidRPr="001D65B9">
        <w:rPr>
          <w:rFonts w:ascii="Arial" w:hAnsi="Arial" w:cs="Arial"/>
          <w:b/>
          <w:bCs/>
          <w:sz w:val="24"/>
          <w:szCs w:val="24"/>
        </w:rPr>
        <w:t>UE Assistance Information</w:t>
      </w:r>
    </w:p>
    <w:p w14:paraId="7E534484" w14:textId="4C013A8A" w:rsidR="00B72D6A" w:rsidRDefault="00B72D6A" w:rsidP="00C452FB">
      <w:pPr>
        <w:pBdr>
          <w:top w:val="single" w:sz="4" w:space="1" w:color="auto"/>
          <w:left w:val="single" w:sz="4" w:space="4" w:color="auto"/>
          <w:bottom w:val="single" w:sz="4" w:space="1" w:color="auto"/>
          <w:right w:val="single" w:sz="4" w:space="4" w:color="auto"/>
        </w:pBdr>
      </w:pPr>
      <w:r>
        <w:t>…</w:t>
      </w:r>
    </w:p>
    <w:p w14:paraId="0FC87A62" w14:textId="6FA7401B" w:rsidR="00C452FB" w:rsidRDefault="00C452FB" w:rsidP="00C452FB">
      <w:pPr>
        <w:pBdr>
          <w:top w:val="single" w:sz="4" w:space="1" w:color="auto"/>
          <w:left w:val="single" w:sz="4" w:space="4" w:color="auto"/>
          <w:bottom w:val="single" w:sz="4" w:space="1" w:color="auto"/>
          <w:right w:val="single" w:sz="4" w:space="4" w:color="auto"/>
        </w:pBdr>
        <w:rPr>
          <w:color w:val="auto"/>
          <w:lang w:val="en-CN" w:eastAsia="zh-CN"/>
        </w:rPr>
      </w:pPr>
      <w:r>
        <w:t xml:space="preserve">In the second case, the UE can express a preference for </w:t>
      </w:r>
      <w:r>
        <w:rPr>
          <w:iCs/>
        </w:rPr>
        <w:t xml:space="preserve">temporarily reducing the number of maximum secondary component carriers, the maximum aggregated bandwidth and the number of maximum MIMO layers. </w:t>
      </w:r>
      <w:r w:rsidRPr="00C452FB">
        <w:rPr>
          <w:iCs/>
          <w:highlight w:val="yellow"/>
        </w:rPr>
        <w:t xml:space="preserve">In </w:t>
      </w:r>
      <w:r w:rsidRPr="00C452FB">
        <w:rPr>
          <w:highlight w:val="yellow"/>
        </w:rPr>
        <w:t xml:space="preserve">all </w:t>
      </w:r>
      <w:r w:rsidRPr="00C452FB">
        <w:rPr>
          <w:iCs/>
          <w:highlight w:val="yellow"/>
        </w:rPr>
        <w:t xml:space="preserve">cases, </w:t>
      </w:r>
      <w:r w:rsidRPr="00C452FB">
        <w:rPr>
          <w:highlight w:val="yellow"/>
        </w:rPr>
        <w:t xml:space="preserve">it is up to the </w:t>
      </w:r>
      <w:proofErr w:type="spellStart"/>
      <w:r w:rsidRPr="00C452FB">
        <w:rPr>
          <w:highlight w:val="yellow"/>
        </w:rPr>
        <w:t>gNB</w:t>
      </w:r>
      <w:proofErr w:type="spellEnd"/>
      <w:r w:rsidRPr="00C452FB">
        <w:rPr>
          <w:highlight w:val="yellow"/>
        </w:rPr>
        <w:t xml:space="preserve"> whether to accommodate the request.</w:t>
      </w:r>
    </w:p>
    <w:p w14:paraId="637DAFD7" w14:textId="4582EDE9" w:rsidR="006D6375" w:rsidRDefault="00D93276" w:rsidP="00C452FB">
      <w:pPr>
        <w:rPr>
          <w:lang w:val="en-GB"/>
        </w:rPr>
      </w:pPr>
      <w:r>
        <w:rPr>
          <w:lang w:val="en-GB"/>
        </w:rPr>
        <w:t xml:space="preserve">Thus, we have concern that NW ignore the UE’s applicable functionality reporting in Step 4 and configures / activates functionality which is non-applicable for the UE. </w:t>
      </w:r>
    </w:p>
    <w:p w14:paraId="4CBC320C" w14:textId="5CABA3BA" w:rsidR="00D93276" w:rsidRDefault="00801FAF" w:rsidP="00F77AC3">
      <w:pPr>
        <w:pStyle w:val="ListParagraph"/>
        <w:numPr>
          <w:ilvl w:val="0"/>
          <w:numId w:val="64"/>
        </w:numPr>
        <w:ind w:left="609" w:firstLineChars="0"/>
        <w:rPr>
          <w:lang w:val="en-GB"/>
        </w:rPr>
      </w:pPr>
      <w:r>
        <w:rPr>
          <w:lang w:val="en-GB"/>
        </w:rPr>
        <w:t xml:space="preserve">UAI don’t mandate the UE to report upon </w:t>
      </w:r>
      <w:r w:rsidR="00610FE0">
        <w:rPr>
          <w:lang w:val="en-GB"/>
        </w:rPr>
        <w:t>configuration</w:t>
      </w:r>
    </w:p>
    <w:p w14:paraId="23876203" w14:textId="20CF95FB" w:rsidR="00D93276" w:rsidRPr="00610FE0" w:rsidRDefault="00311DD4" w:rsidP="00C452FB">
      <w:pPr>
        <w:rPr>
          <w:lang w:val="en-GB"/>
        </w:rPr>
      </w:pPr>
      <w:r w:rsidRPr="00311DD4">
        <w:rPr>
          <w:lang w:val="en-GB"/>
        </w:rPr>
        <w:t xml:space="preserve">According to Section </w:t>
      </w:r>
      <w:r w:rsidR="00610FE0">
        <w:rPr>
          <w:lang w:val="en-GB"/>
        </w:rPr>
        <w:t>5.</w:t>
      </w:r>
      <w:r w:rsidRPr="00311DD4">
        <w:rPr>
          <w:lang w:val="en-GB"/>
        </w:rPr>
        <w:t>7.</w:t>
      </w:r>
      <w:r w:rsidR="00610FE0">
        <w:rPr>
          <w:lang w:val="en-GB"/>
        </w:rPr>
        <w:t>4.2</w:t>
      </w:r>
      <w:r w:rsidRPr="00311DD4">
        <w:rPr>
          <w:lang w:val="en-GB"/>
        </w:rPr>
        <w:t xml:space="preserve"> of TS 38.</w:t>
      </w:r>
      <w:r w:rsidR="00610FE0">
        <w:rPr>
          <w:lang w:val="en-GB"/>
        </w:rPr>
        <w:t>331</w:t>
      </w:r>
      <w:r w:rsidRPr="00311DD4">
        <w:rPr>
          <w:lang w:val="en-GB"/>
        </w:rPr>
        <w:t xml:space="preserve"> [</w:t>
      </w:r>
      <w:r w:rsidR="002C33C2">
        <w:rPr>
          <w:lang w:val="en-GB"/>
        </w:rPr>
        <w:t>9</w:t>
      </w:r>
      <w:r w:rsidRPr="00311DD4">
        <w:rPr>
          <w:lang w:val="en-GB"/>
        </w:rPr>
        <w:t xml:space="preserve">], it is up to </w:t>
      </w:r>
      <w:r w:rsidR="00610FE0">
        <w:rPr>
          <w:lang w:val="en-GB"/>
        </w:rPr>
        <w:t xml:space="preserve">UE implementation whether / when to initiate UAI reporting because “may” is used in all UAI reporting initiation statements. </w:t>
      </w:r>
      <w:r w:rsidRPr="00311DD4">
        <w:rPr>
          <w:lang w:val="en-GB"/>
        </w:rPr>
        <w:t xml:space="preserve"> </w:t>
      </w:r>
    </w:p>
    <w:p w14:paraId="520011A4" w14:textId="77777777" w:rsidR="00DE25F4" w:rsidRPr="00CC242E" w:rsidRDefault="00DE25F4" w:rsidP="007D4EF4">
      <w:pPr>
        <w:pBdr>
          <w:top w:val="single" w:sz="4" w:space="1" w:color="auto"/>
          <w:left w:val="single" w:sz="4" w:space="1" w:color="auto"/>
          <w:bottom w:val="single" w:sz="4" w:space="1" w:color="auto"/>
          <w:right w:val="single" w:sz="4" w:space="1" w:color="auto"/>
        </w:pBdr>
        <w:spacing w:before="120"/>
        <w:rPr>
          <w:rFonts w:ascii="Arial" w:hAnsi="Arial" w:cs="Arial"/>
          <w:b/>
          <w:bCs/>
          <w:sz w:val="24"/>
          <w:szCs w:val="24"/>
          <w:lang w:val="en-CN" w:eastAsia="zh-CN"/>
        </w:rPr>
      </w:pPr>
      <w:r w:rsidRPr="00CC242E">
        <w:rPr>
          <w:rFonts w:ascii="Arial" w:hAnsi="Arial" w:cs="Arial"/>
          <w:b/>
          <w:bCs/>
          <w:sz w:val="24"/>
          <w:szCs w:val="24"/>
        </w:rPr>
        <w:t>5.7.4.2</w:t>
      </w:r>
      <w:r w:rsidRPr="00CC242E">
        <w:rPr>
          <w:rFonts w:ascii="Arial" w:hAnsi="Arial" w:cs="Arial"/>
          <w:b/>
          <w:bCs/>
          <w:sz w:val="24"/>
          <w:szCs w:val="24"/>
        </w:rPr>
        <w:tab/>
        <w:t>Initiation</w:t>
      </w:r>
    </w:p>
    <w:p w14:paraId="67B1B025" w14:textId="77777777" w:rsidR="00DE25F4" w:rsidRDefault="00DE25F4" w:rsidP="00CC242E">
      <w:pPr>
        <w:pBdr>
          <w:top w:val="single" w:sz="4" w:space="1" w:color="auto"/>
          <w:left w:val="single" w:sz="4" w:space="1" w:color="auto"/>
          <w:bottom w:val="single" w:sz="4" w:space="1" w:color="auto"/>
          <w:right w:val="single" w:sz="4" w:space="1" w:color="auto"/>
        </w:pBdr>
      </w:pPr>
      <w:r>
        <w:t xml:space="preserve">A UE capable of providing delay budget report in RRC_CONNECTED </w:t>
      </w:r>
      <w:r w:rsidRPr="00610FE0">
        <w:rPr>
          <w:b/>
          <w:bCs/>
          <w:highlight w:val="yellow"/>
        </w:rPr>
        <w:t>may initiate</w:t>
      </w:r>
      <w:r>
        <w:t xml:space="preserve"> the procedure in several cases, including upon being configured to provide delay budget report and upon change of delay budget preference.</w:t>
      </w:r>
    </w:p>
    <w:p w14:paraId="26BF670A" w14:textId="77777777" w:rsidR="00DE25F4" w:rsidRDefault="00DE25F4" w:rsidP="00CC242E">
      <w:pPr>
        <w:pBdr>
          <w:top w:val="single" w:sz="4" w:space="1" w:color="auto"/>
          <w:left w:val="single" w:sz="4" w:space="1" w:color="auto"/>
          <w:bottom w:val="single" w:sz="4" w:space="1" w:color="auto"/>
          <w:right w:val="single" w:sz="4" w:space="1" w:color="auto"/>
        </w:pBdr>
      </w:pPr>
      <w:r>
        <w:t xml:space="preserve">A UE capable of providing overheating assistance information in RRC_CONNECTED </w:t>
      </w:r>
      <w:r w:rsidRPr="00610FE0">
        <w:rPr>
          <w:b/>
          <w:bCs/>
          <w:highlight w:val="yellow"/>
        </w:rPr>
        <w:t>may initiate</w:t>
      </w:r>
      <w:r>
        <w:t xml:space="preserve"> the procedure if it was configured to do so, upon detecting internal overheating, or upon detecting that it is no longer experiencing an overheating condition.</w:t>
      </w:r>
    </w:p>
    <w:p w14:paraId="1483F216" w14:textId="42257EB1" w:rsidR="00DE25F4" w:rsidRDefault="00DE25F4" w:rsidP="00CC242E">
      <w:pPr>
        <w:pBdr>
          <w:top w:val="single" w:sz="4" w:space="1" w:color="auto"/>
          <w:left w:val="single" w:sz="4" w:space="1" w:color="auto"/>
          <w:bottom w:val="single" w:sz="4" w:space="1" w:color="auto"/>
          <w:right w:val="single" w:sz="4" w:space="1" w:color="auto"/>
        </w:pBdr>
      </w:pPr>
      <w:r>
        <w:t>…</w:t>
      </w:r>
    </w:p>
    <w:p w14:paraId="09034A7E" w14:textId="0B12F87D" w:rsidR="00F91FF2" w:rsidRDefault="00610FE0" w:rsidP="00610FE0">
      <w:pPr>
        <w:rPr>
          <w:lang w:val="en-GB"/>
        </w:rPr>
      </w:pPr>
      <w:r>
        <w:rPr>
          <w:lang w:val="en-GB"/>
        </w:rPr>
        <w:t>Thus, it is possible that some UEs supporting AI/ML never report applicab</w:t>
      </w:r>
      <w:r w:rsidR="005315EE">
        <w:rPr>
          <w:lang w:val="en-GB"/>
        </w:rPr>
        <w:t xml:space="preserve">le functionalities </w:t>
      </w:r>
      <w:r w:rsidR="00670F25">
        <w:rPr>
          <w:lang w:val="en-GB"/>
        </w:rPr>
        <w:t>(e.g. due to the UE’s preference not</w:t>
      </w:r>
      <w:r w:rsidR="005315EE">
        <w:rPr>
          <w:lang w:val="en-GB"/>
        </w:rPr>
        <w:t xml:space="preserve"> to use AI/ML</w:t>
      </w:r>
      <w:r w:rsidR="00670F25">
        <w:rPr>
          <w:lang w:val="en-GB"/>
        </w:rPr>
        <w:t>)</w:t>
      </w:r>
      <w:r w:rsidR="005315EE">
        <w:rPr>
          <w:lang w:val="en-GB"/>
        </w:rPr>
        <w:t xml:space="preserve">. </w:t>
      </w:r>
      <w:r w:rsidR="00F91FF2">
        <w:rPr>
          <w:lang w:val="en-GB"/>
        </w:rPr>
        <w:t>It may result in failure of LCM procedure in Rel-19.</w:t>
      </w:r>
    </w:p>
    <w:p w14:paraId="133EAAA1" w14:textId="59CAB9DB" w:rsidR="00F91FF2" w:rsidRDefault="00F91FF2" w:rsidP="002F4601">
      <w:pPr>
        <w:pStyle w:val="ListParagraph"/>
        <w:numPr>
          <w:ilvl w:val="0"/>
          <w:numId w:val="64"/>
        </w:numPr>
        <w:ind w:left="609" w:firstLineChars="0"/>
        <w:rPr>
          <w:lang w:val="en-GB"/>
        </w:rPr>
      </w:pPr>
      <w:r>
        <w:rPr>
          <w:lang w:val="en-GB"/>
        </w:rPr>
        <w:t xml:space="preserve">UAI </w:t>
      </w:r>
      <w:r w:rsidR="004D3F73">
        <w:rPr>
          <w:lang w:val="en-GB"/>
        </w:rPr>
        <w:t xml:space="preserve">may not work in some scenarios (e.g. Handover, neighbour measurement) </w:t>
      </w:r>
    </w:p>
    <w:p w14:paraId="59EE3928" w14:textId="77231FF8" w:rsidR="00C21259" w:rsidRDefault="003D78C1" w:rsidP="00C21259">
      <w:r>
        <w:t xml:space="preserve">We take Handover as example. </w:t>
      </w:r>
      <w:r w:rsidR="004D3F73">
        <w:t>In legacy, target cell configuration is included in HO command and the UE response</w:t>
      </w:r>
      <w:r w:rsidR="004D3F73">
        <w:rPr>
          <w:i/>
          <w:iCs/>
        </w:rPr>
        <w:t xml:space="preserve"> </w:t>
      </w:r>
      <w:proofErr w:type="spellStart"/>
      <w:r w:rsidR="004D3F73">
        <w:rPr>
          <w:i/>
          <w:iCs/>
        </w:rPr>
        <w:t>RRCReconfiguraitonComplete</w:t>
      </w:r>
      <w:proofErr w:type="spellEnd"/>
      <w:r w:rsidR="004D3F73">
        <w:t xml:space="preserve"> message to target cell. </w:t>
      </w:r>
      <w:r w:rsidR="00506E3E">
        <w:t xml:space="preserve">However, </w:t>
      </w:r>
      <w:r w:rsidR="00C21259">
        <w:t xml:space="preserve">as UAI message can’t be sent directly to target cell, it means existing UAI framework can’t work for handover case.  </w:t>
      </w:r>
    </w:p>
    <w:p w14:paraId="0C4D5447" w14:textId="1DF19474" w:rsidR="00F867D1" w:rsidRDefault="00F867D1" w:rsidP="002F4601">
      <w:pPr>
        <w:pStyle w:val="ListParagraph"/>
        <w:numPr>
          <w:ilvl w:val="0"/>
          <w:numId w:val="64"/>
        </w:numPr>
        <w:ind w:left="609" w:firstLineChars="0"/>
        <w:rPr>
          <w:lang w:val="en-GB"/>
        </w:rPr>
      </w:pPr>
      <w:r>
        <w:rPr>
          <w:lang w:val="en-GB"/>
        </w:rPr>
        <w:t xml:space="preserve">UAI will introduce extra signalling overhead </w:t>
      </w:r>
    </w:p>
    <w:p w14:paraId="7B6CFB33" w14:textId="0351A308" w:rsidR="00F867D1" w:rsidRPr="00F867D1" w:rsidRDefault="00F867D1" w:rsidP="00F867D1">
      <w:pPr>
        <w:tabs>
          <w:tab w:val="num" w:pos="0"/>
        </w:tabs>
      </w:pPr>
      <w:r>
        <w:t xml:space="preserve">As applicable functionality reporting is configured via </w:t>
      </w:r>
      <w:proofErr w:type="spellStart"/>
      <w:r w:rsidRPr="00F867D1">
        <w:rPr>
          <w:i/>
          <w:iCs/>
        </w:rPr>
        <w:t>RRCReconfiguraiton</w:t>
      </w:r>
      <w:proofErr w:type="spellEnd"/>
      <w:r>
        <w:t xml:space="preserve"> message, the UE will always need to respond with</w:t>
      </w:r>
      <w:r w:rsidRPr="00F867D1">
        <w:rPr>
          <w:i/>
          <w:iCs/>
        </w:rPr>
        <w:t xml:space="preserve"> </w:t>
      </w:r>
      <w:proofErr w:type="spellStart"/>
      <w:r w:rsidRPr="00F867D1">
        <w:rPr>
          <w:i/>
          <w:iCs/>
        </w:rPr>
        <w:t>RRCReconfiguraiton</w:t>
      </w:r>
      <w:r>
        <w:rPr>
          <w:i/>
          <w:iCs/>
        </w:rPr>
        <w:t>Complete</w:t>
      </w:r>
      <w:proofErr w:type="spellEnd"/>
      <w:r>
        <w:t xml:space="preserve"> message. </w:t>
      </w:r>
      <w:r w:rsidRPr="00F867D1">
        <w:t xml:space="preserve">It is unnecessary and redundant to use another RRC message (e.g. UAI) to report them. </w:t>
      </w:r>
    </w:p>
    <w:p w14:paraId="354EEC4C" w14:textId="042BB2B5" w:rsidR="00FA22BA" w:rsidRPr="00FA22BA" w:rsidRDefault="00FA22BA" w:rsidP="00FA22BA">
      <w:pPr>
        <w:tabs>
          <w:tab w:val="left" w:pos="640"/>
        </w:tabs>
        <w:rPr>
          <w:b/>
          <w:bCs/>
          <w:lang w:val="en-GB"/>
        </w:rPr>
      </w:pPr>
      <w:r w:rsidRPr="00FA22BA">
        <w:rPr>
          <w:b/>
          <w:bCs/>
          <w:color w:val="auto"/>
        </w:rPr>
        <w:t xml:space="preserve">Observation 4: </w:t>
      </w:r>
      <w:r w:rsidRPr="00467B17">
        <w:rPr>
          <w:b/>
          <w:bCs/>
          <w:color w:val="auto"/>
          <w:lang w:val="en-GB"/>
        </w:rPr>
        <w:t>As response to NW-side additional condition</w:t>
      </w:r>
      <w:r w:rsidRPr="00FA22BA">
        <w:rPr>
          <w:b/>
          <w:bCs/>
          <w:color w:val="auto"/>
          <w:lang w:val="en-GB"/>
        </w:rPr>
        <w:t xml:space="preserve">, </w:t>
      </w:r>
      <w:proofErr w:type="spellStart"/>
      <w:r w:rsidRPr="00467B17">
        <w:rPr>
          <w:b/>
          <w:bCs/>
          <w:i/>
          <w:iCs/>
          <w:lang w:val="en-GB"/>
        </w:rPr>
        <w:t>RRCReconfigurationComplete</w:t>
      </w:r>
      <w:proofErr w:type="spellEnd"/>
      <w:r w:rsidRPr="00FA22BA">
        <w:rPr>
          <w:b/>
          <w:bCs/>
          <w:lang w:val="en-GB"/>
        </w:rPr>
        <w:t xml:space="preserve"> is preferred </w:t>
      </w:r>
      <w:r w:rsidR="00146E56">
        <w:rPr>
          <w:b/>
          <w:bCs/>
          <w:lang w:val="en-GB"/>
        </w:rPr>
        <w:t xml:space="preserve">over UAI </w:t>
      </w:r>
      <w:r w:rsidRPr="00FA22BA">
        <w:rPr>
          <w:b/>
          <w:bCs/>
          <w:lang w:val="en-GB"/>
        </w:rPr>
        <w:t>due to below reasons:</w:t>
      </w:r>
    </w:p>
    <w:p w14:paraId="49CBD22E" w14:textId="77777777" w:rsidR="00FA22BA" w:rsidRPr="00FA22BA" w:rsidRDefault="00FA22BA" w:rsidP="00BF0148">
      <w:pPr>
        <w:pStyle w:val="ListParagraph"/>
        <w:numPr>
          <w:ilvl w:val="0"/>
          <w:numId w:val="71"/>
        </w:numPr>
        <w:ind w:left="609" w:firstLineChars="0"/>
        <w:rPr>
          <w:b/>
          <w:bCs/>
          <w:lang w:val="en-GB"/>
        </w:rPr>
      </w:pPr>
      <w:r w:rsidRPr="00FA22BA">
        <w:rPr>
          <w:b/>
          <w:bCs/>
          <w:lang w:val="en-GB"/>
        </w:rPr>
        <w:t>The NW may ignore the UE’s applicable functionality reporting if UAI is used</w:t>
      </w:r>
    </w:p>
    <w:p w14:paraId="2C2387DC" w14:textId="77777777" w:rsidR="00FA22BA" w:rsidRPr="00FA22BA" w:rsidRDefault="00FA22BA" w:rsidP="00BF0148">
      <w:pPr>
        <w:pStyle w:val="ListParagraph"/>
        <w:numPr>
          <w:ilvl w:val="0"/>
          <w:numId w:val="71"/>
        </w:numPr>
        <w:ind w:left="609" w:firstLineChars="0"/>
        <w:rPr>
          <w:b/>
          <w:bCs/>
          <w:lang w:val="en-GB"/>
        </w:rPr>
      </w:pPr>
      <w:r w:rsidRPr="00FA22BA">
        <w:rPr>
          <w:b/>
          <w:bCs/>
          <w:lang w:val="en-GB"/>
        </w:rPr>
        <w:t>UAI don’t mandate the UE to report upon configuration</w:t>
      </w:r>
    </w:p>
    <w:p w14:paraId="75963594" w14:textId="77777777" w:rsidR="00FA22BA" w:rsidRPr="00FA22BA" w:rsidRDefault="00FA22BA" w:rsidP="00BF0148">
      <w:pPr>
        <w:pStyle w:val="ListParagraph"/>
        <w:numPr>
          <w:ilvl w:val="0"/>
          <w:numId w:val="71"/>
        </w:numPr>
        <w:ind w:left="609" w:firstLineChars="0"/>
        <w:rPr>
          <w:b/>
          <w:bCs/>
          <w:lang w:val="en-GB"/>
        </w:rPr>
      </w:pPr>
      <w:r w:rsidRPr="00FA22BA">
        <w:rPr>
          <w:b/>
          <w:bCs/>
          <w:lang w:val="en-GB"/>
        </w:rPr>
        <w:t xml:space="preserve">UAI may not work in some scenarios (e.g. Handover, neighbour measurement) </w:t>
      </w:r>
    </w:p>
    <w:p w14:paraId="112F27DB" w14:textId="77777777" w:rsidR="00FA22BA" w:rsidRPr="00FA22BA" w:rsidRDefault="00FA22BA" w:rsidP="00BF0148">
      <w:pPr>
        <w:pStyle w:val="ListParagraph"/>
        <w:numPr>
          <w:ilvl w:val="0"/>
          <w:numId w:val="71"/>
        </w:numPr>
        <w:ind w:left="609" w:firstLineChars="0"/>
        <w:rPr>
          <w:b/>
          <w:bCs/>
          <w:lang w:val="en-GB"/>
        </w:rPr>
      </w:pPr>
      <w:r w:rsidRPr="00FA22BA">
        <w:rPr>
          <w:b/>
          <w:bCs/>
          <w:lang w:val="en-GB"/>
        </w:rPr>
        <w:t xml:space="preserve">UAI will introduce extra signalling overhead </w:t>
      </w:r>
    </w:p>
    <w:p w14:paraId="781AE865" w14:textId="6EB9A757" w:rsidR="00FA22BA" w:rsidRDefault="00FA22BA" w:rsidP="00FA22BA">
      <w:pPr>
        <w:rPr>
          <w:b/>
          <w:bCs/>
          <w:i/>
          <w:iCs/>
          <w:lang w:val="en-GB"/>
        </w:rPr>
      </w:pPr>
      <w:r>
        <w:rPr>
          <w:lang w:val="en-GB"/>
        </w:rPr>
        <w:t>Thus, we propose</w:t>
      </w:r>
      <w:r w:rsidR="008F70F9">
        <w:rPr>
          <w:lang w:val="en-GB"/>
        </w:rPr>
        <w:t xml:space="preserve"> to use </w:t>
      </w:r>
      <w:proofErr w:type="spellStart"/>
      <w:r w:rsidR="008F70F9" w:rsidRPr="00467B17">
        <w:rPr>
          <w:i/>
          <w:iCs/>
          <w:lang w:val="en-GB"/>
        </w:rPr>
        <w:t>RRCReconfigurationComplete</w:t>
      </w:r>
      <w:proofErr w:type="spellEnd"/>
      <w:r w:rsidR="008F70F9" w:rsidRPr="008F70F9">
        <w:rPr>
          <w:i/>
          <w:iCs/>
          <w:lang w:val="en-GB"/>
        </w:rPr>
        <w:t>.</w:t>
      </w:r>
    </w:p>
    <w:p w14:paraId="00F73C6E" w14:textId="3FB4A0F7" w:rsidR="008F70F9" w:rsidRDefault="008F70F9" w:rsidP="008F70F9">
      <w:pPr>
        <w:tabs>
          <w:tab w:val="left" w:pos="640"/>
        </w:tabs>
        <w:rPr>
          <w:b/>
          <w:bCs/>
          <w:lang w:val="en-GB"/>
        </w:rPr>
      </w:pPr>
      <w:r w:rsidRPr="007F6033">
        <w:rPr>
          <w:b/>
          <w:bCs/>
          <w:color w:val="auto"/>
        </w:rPr>
        <w:t xml:space="preserve">Proposal </w:t>
      </w:r>
      <w:r w:rsidR="009E3BD1">
        <w:rPr>
          <w:b/>
          <w:bCs/>
          <w:color w:val="auto"/>
        </w:rPr>
        <w:t>6</w:t>
      </w:r>
      <w:r w:rsidRPr="007F6033">
        <w:rPr>
          <w:b/>
          <w:bCs/>
          <w:color w:val="auto"/>
        </w:rPr>
        <w:t xml:space="preserve">: </w:t>
      </w:r>
      <w:r w:rsidRPr="00467B17">
        <w:rPr>
          <w:b/>
          <w:bCs/>
          <w:color w:val="auto"/>
          <w:lang w:val="en-GB"/>
        </w:rPr>
        <w:t>As response to NW-side additional condition</w:t>
      </w:r>
      <w:r>
        <w:rPr>
          <w:b/>
          <w:bCs/>
          <w:color w:val="auto"/>
          <w:lang w:val="en-GB"/>
        </w:rPr>
        <w:t xml:space="preserve">, </w:t>
      </w:r>
      <w:proofErr w:type="spellStart"/>
      <w:r w:rsidRPr="00467B17">
        <w:rPr>
          <w:b/>
          <w:bCs/>
          <w:i/>
          <w:iCs/>
          <w:lang w:val="en-GB"/>
        </w:rPr>
        <w:t>RRCReconfigurationComplete</w:t>
      </w:r>
      <w:proofErr w:type="spellEnd"/>
      <w:r w:rsidRPr="00FA22BA">
        <w:rPr>
          <w:b/>
          <w:bCs/>
          <w:lang w:val="en-GB"/>
        </w:rPr>
        <w:t xml:space="preserve"> is </w:t>
      </w:r>
      <w:r>
        <w:rPr>
          <w:b/>
          <w:bCs/>
          <w:lang w:val="en-GB"/>
        </w:rPr>
        <w:t xml:space="preserve">used to report applicable functionalities. </w:t>
      </w:r>
    </w:p>
    <w:p w14:paraId="4CE42462" w14:textId="77777777" w:rsidR="008F70F9" w:rsidRDefault="008F70F9" w:rsidP="008F70F9">
      <w:pPr>
        <w:rPr>
          <w:lang w:val="en-GB"/>
        </w:rPr>
      </w:pPr>
      <w:r w:rsidRPr="008F70F9">
        <w:rPr>
          <w:lang w:val="en-GB"/>
        </w:rPr>
        <w:t>Meanwhile</w:t>
      </w:r>
      <w:r>
        <w:rPr>
          <w:lang w:val="en-GB"/>
        </w:rPr>
        <w:t xml:space="preserve">, we have concern on 1) even in proactive reporting via UAI. Thus, we propose that after the UE reports applicable functionalities in Step 4, it expects that NW will only configure / activate applicable functionalities in Step 5. </w:t>
      </w:r>
      <w:r>
        <w:rPr>
          <w:lang w:val="en-GB"/>
        </w:rPr>
        <w:lastRenderedPageBreak/>
        <w:t xml:space="preserve">And if NW configures non-applicable functionalities in Step 5, we think the UE behaviour should be clearly specified. In this case, we think the UE initiates RRC re-establishment procedure.   </w:t>
      </w:r>
    </w:p>
    <w:p w14:paraId="249E9888" w14:textId="23166F2B" w:rsidR="008F70F9" w:rsidRPr="008F70F9" w:rsidRDefault="008F70F9" w:rsidP="008F70F9">
      <w:pPr>
        <w:rPr>
          <w:b/>
          <w:bCs/>
          <w:lang w:val="en-GB"/>
        </w:rPr>
      </w:pPr>
      <w:r w:rsidRPr="008F70F9">
        <w:rPr>
          <w:b/>
          <w:bCs/>
          <w:color w:val="auto"/>
        </w:rPr>
        <w:t xml:space="preserve">Proposal </w:t>
      </w:r>
      <w:r w:rsidR="009E3BD1">
        <w:rPr>
          <w:b/>
          <w:bCs/>
          <w:color w:val="auto"/>
        </w:rPr>
        <w:t>7</w:t>
      </w:r>
      <w:r w:rsidRPr="008F70F9">
        <w:rPr>
          <w:b/>
          <w:bCs/>
          <w:color w:val="auto"/>
        </w:rPr>
        <w:t xml:space="preserve">: Irrespective of which RRC message, </w:t>
      </w:r>
      <w:r w:rsidRPr="008F70F9">
        <w:rPr>
          <w:b/>
          <w:bCs/>
          <w:lang w:val="en-GB"/>
        </w:rPr>
        <w:t xml:space="preserve">after the UE reports applicable functionalities in Step 4, it expects that NW will only configure / activate applicable functionalities in Step 5. If NW </w:t>
      </w:r>
      <w:r w:rsidR="007E15BD">
        <w:rPr>
          <w:b/>
          <w:bCs/>
          <w:lang w:val="en-GB"/>
        </w:rPr>
        <w:t xml:space="preserve">still </w:t>
      </w:r>
      <w:r w:rsidRPr="008F70F9">
        <w:rPr>
          <w:b/>
          <w:bCs/>
          <w:lang w:val="en-GB"/>
        </w:rPr>
        <w:t xml:space="preserve">configures non-applicable functionalities in Step 5, the UE initiates RRC re-establishment procedure.   </w:t>
      </w:r>
    </w:p>
    <w:p w14:paraId="2B25D537" w14:textId="3F6920FF" w:rsidR="008F70F9" w:rsidRDefault="0067730A" w:rsidP="008F70F9">
      <w:pPr>
        <w:tabs>
          <w:tab w:val="left" w:pos="640"/>
        </w:tabs>
        <w:rPr>
          <w:lang w:val="en-GB"/>
        </w:rPr>
      </w:pPr>
      <w:r w:rsidRPr="0067730A">
        <w:rPr>
          <w:lang w:val="en-GB"/>
        </w:rPr>
        <w:t xml:space="preserve">Finally, </w:t>
      </w:r>
      <w:r>
        <w:rPr>
          <w:lang w:val="en-GB"/>
        </w:rPr>
        <w:t>we discuss the following issue in summary report [4].</w:t>
      </w:r>
    </w:p>
    <w:p w14:paraId="564494DB" w14:textId="312E8FE0" w:rsidR="0067730A" w:rsidRPr="0067730A" w:rsidRDefault="0067730A" w:rsidP="0067730A">
      <w:pPr>
        <w:pBdr>
          <w:top w:val="single" w:sz="4" w:space="1" w:color="auto"/>
          <w:left w:val="single" w:sz="4" w:space="4" w:color="auto"/>
          <w:bottom w:val="single" w:sz="4" w:space="1" w:color="auto"/>
          <w:right w:val="single" w:sz="4" w:space="4" w:color="auto"/>
        </w:pBdr>
        <w:tabs>
          <w:tab w:val="left" w:pos="640"/>
        </w:tabs>
        <w:rPr>
          <w:lang w:val="en-GB"/>
        </w:rPr>
      </w:pPr>
      <w:r>
        <w:rPr>
          <w:rFonts w:ascii="Calibri" w:hAnsi="Calibri" w:cs="Calibri"/>
          <w:color w:val="7030A0"/>
        </w:rPr>
        <w:t>Proposal 6: RAN2 discuss further on the need of defining available functionalities separately from applicable functionalities.</w:t>
      </w:r>
    </w:p>
    <w:p w14:paraId="4C673466" w14:textId="6D388A8F" w:rsidR="001C0694" w:rsidRDefault="00C0603A" w:rsidP="007C7FF5">
      <w:pPr>
        <w:tabs>
          <w:tab w:val="left" w:pos="640"/>
        </w:tabs>
        <w:rPr>
          <w:lang w:val="en-GB"/>
        </w:rPr>
      </w:pPr>
      <w:r>
        <w:rPr>
          <w:lang w:val="en-GB"/>
        </w:rPr>
        <w:t>In our understanding, the intention to introduce</w:t>
      </w:r>
      <w:r w:rsidRPr="00C0603A">
        <w:rPr>
          <w:rFonts w:hint="eastAsia"/>
          <w:lang w:val="en-GB"/>
        </w:rPr>
        <w:t xml:space="preserve"> available</w:t>
      </w:r>
      <w:r>
        <w:rPr>
          <w:lang w:val="en-GB"/>
        </w:rPr>
        <w:t xml:space="preserve"> functionality is to allow the UE to notify NW the case that one functionality has available model, but it is not applicable (e.g. due to un-satisfaction of NW-side additional condition or un-satisfaction of UE-side additional condition)</w:t>
      </w:r>
      <w:r w:rsidRPr="00C0603A">
        <w:rPr>
          <w:rFonts w:hint="eastAsia"/>
          <w:lang w:val="en-GB"/>
        </w:rPr>
        <w:t xml:space="preserve">. However, we </w:t>
      </w:r>
      <w:r w:rsidR="00535CDA">
        <w:rPr>
          <w:lang w:val="en-GB"/>
        </w:rPr>
        <w:t>are not convinced it is necessary</w:t>
      </w:r>
      <w:r w:rsidR="007C7FF5">
        <w:rPr>
          <w:lang w:val="en-GB"/>
        </w:rPr>
        <w:t xml:space="preserve"> because the NW can’t differentiate whether it is due to</w:t>
      </w:r>
      <w:r w:rsidR="007C7FF5" w:rsidRPr="007C7FF5">
        <w:rPr>
          <w:lang w:val="en-GB"/>
        </w:rPr>
        <w:t xml:space="preserve"> </w:t>
      </w:r>
      <w:r w:rsidR="007C7FF5">
        <w:rPr>
          <w:lang w:val="en-GB"/>
        </w:rPr>
        <w:t xml:space="preserve">un-satisfaction of NW-side additional condition or un-satisfaction of UE-side additional condition and thereby doesn’t have clue how to react. </w:t>
      </w:r>
    </w:p>
    <w:p w14:paraId="01495847" w14:textId="26F6528D" w:rsidR="007C7FF5" w:rsidRDefault="007C7FF5" w:rsidP="007C7FF5">
      <w:pPr>
        <w:tabs>
          <w:tab w:val="left" w:pos="640"/>
        </w:tabs>
        <w:rPr>
          <w:b/>
          <w:bCs/>
          <w:color w:val="auto"/>
        </w:rPr>
      </w:pPr>
      <w:r w:rsidRPr="00FA22BA">
        <w:rPr>
          <w:b/>
          <w:bCs/>
          <w:color w:val="auto"/>
        </w:rPr>
        <w:t xml:space="preserve">Observation </w:t>
      </w:r>
      <w:r>
        <w:rPr>
          <w:b/>
          <w:bCs/>
          <w:color w:val="auto"/>
        </w:rPr>
        <w:t>5</w:t>
      </w:r>
      <w:r w:rsidRPr="00FA22BA">
        <w:rPr>
          <w:b/>
          <w:bCs/>
          <w:color w:val="auto"/>
        </w:rPr>
        <w:t>:</w:t>
      </w:r>
      <w:r>
        <w:rPr>
          <w:b/>
          <w:bCs/>
          <w:color w:val="auto"/>
        </w:rPr>
        <w:t xml:space="preserve"> Even </w:t>
      </w:r>
      <w:r w:rsidRPr="007C7FF5">
        <w:rPr>
          <w:b/>
          <w:bCs/>
          <w:color w:val="auto"/>
        </w:rPr>
        <w:t xml:space="preserve">if </w:t>
      </w:r>
      <w:r w:rsidRPr="007C7FF5">
        <w:rPr>
          <w:rFonts w:hint="eastAsia"/>
          <w:b/>
          <w:bCs/>
          <w:color w:val="auto"/>
        </w:rPr>
        <w:t>available</w:t>
      </w:r>
      <w:r w:rsidRPr="007C7FF5">
        <w:rPr>
          <w:b/>
          <w:bCs/>
          <w:color w:val="auto"/>
        </w:rPr>
        <w:t xml:space="preserve"> functionality is introduced, the NW can’t differentiate whether it is due to un-satisfaction of NW-side additional condition or un-satisfaction of UE-side additional condition </w:t>
      </w:r>
      <w:r w:rsidR="003938FF" w:rsidRPr="003938FF">
        <w:rPr>
          <w:b/>
          <w:bCs/>
          <w:color w:val="auto"/>
        </w:rPr>
        <w:t xml:space="preserve">and thereby doesn’t have clue how to react. </w:t>
      </w:r>
      <w:r w:rsidRPr="003938FF">
        <w:rPr>
          <w:b/>
          <w:bCs/>
          <w:color w:val="auto"/>
        </w:rPr>
        <w:t xml:space="preserve">  </w:t>
      </w:r>
    </w:p>
    <w:p w14:paraId="164DC8DE" w14:textId="7CA27B7E" w:rsidR="003938FF" w:rsidRDefault="003938FF" w:rsidP="007C7FF5">
      <w:pPr>
        <w:tabs>
          <w:tab w:val="left" w:pos="640"/>
        </w:tabs>
        <w:rPr>
          <w:lang w:val="en-GB"/>
        </w:rPr>
      </w:pPr>
      <w:r w:rsidRPr="003938FF">
        <w:rPr>
          <w:lang w:val="en-GB"/>
        </w:rPr>
        <w:t>Thus, we propose:</w:t>
      </w:r>
    </w:p>
    <w:p w14:paraId="635E35B2" w14:textId="7FE54FDA" w:rsidR="003938FF" w:rsidRPr="003938FF" w:rsidRDefault="003938FF" w:rsidP="003938FF">
      <w:pPr>
        <w:rPr>
          <w:b/>
          <w:bCs/>
          <w:color w:val="auto"/>
          <w:lang w:val="en-GB"/>
        </w:rPr>
      </w:pPr>
      <w:r w:rsidRPr="008F70F9">
        <w:rPr>
          <w:b/>
          <w:bCs/>
          <w:color w:val="auto"/>
        </w:rPr>
        <w:t xml:space="preserve">Proposal </w:t>
      </w:r>
      <w:r w:rsidR="004F7DE2">
        <w:rPr>
          <w:b/>
          <w:bCs/>
          <w:color w:val="auto"/>
        </w:rPr>
        <w:t>8</w:t>
      </w:r>
      <w:r w:rsidRPr="008F70F9">
        <w:rPr>
          <w:b/>
          <w:bCs/>
          <w:color w:val="auto"/>
        </w:rPr>
        <w:t xml:space="preserve">: </w:t>
      </w:r>
      <w:r>
        <w:rPr>
          <w:b/>
          <w:bCs/>
          <w:color w:val="auto"/>
        </w:rPr>
        <w:t>RAN2 don’t introduce</w:t>
      </w:r>
      <w:r w:rsidRPr="003938FF">
        <w:rPr>
          <w:b/>
          <w:bCs/>
          <w:color w:val="auto"/>
        </w:rPr>
        <w:t xml:space="preserve"> available functionalities separately from applicable functionalities.</w:t>
      </w:r>
    </w:p>
    <w:p w14:paraId="081E17FF" w14:textId="27EF6012" w:rsidR="00241CE9" w:rsidRDefault="00241CE9" w:rsidP="00241CE9">
      <w:pPr>
        <w:pStyle w:val="Heading3"/>
      </w:pPr>
      <w:r>
        <w:t>2.1.</w:t>
      </w:r>
      <w:r w:rsidR="00CC629E">
        <w:t>5</w:t>
      </w:r>
      <w:r>
        <w:t xml:space="preserve"> Remaining issues in Step 6</w:t>
      </w:r>
    </w:p>
    <w:p w14:paraId="71182872" w14:textId="22F5C494" w:rsidR="003938FF" w:rsidRDefault="00241CE9" w:rsidP="003938FF">
      <w:pPr>
        <w:rPr>
          <w:lang w:val="en-GB"/>
        </w:rPr>
      </w:pPr>
      <w:r w:rsidRPr="00241CE9">
        <w:rPr>
          <w:lang w:val="en-GB"/>
        </w:rPr>
        <w:t xml:space="preserve">We discuss the </w:t>
      </w:r>
      <w:r w:rsidRPr="00241CE9">
        <w:rPr>
          <w:highlight w:val="yellow"/>
          <w:lang w:val="en-GB"/>
        </w:rPr>
        <w:t>FFS</w:t>
      </w:r>
      <w:r w:rsidRPr="00241CE9">
        <w:rPr>
          <w:lang w:val="en-GB"/>
        </w:rPr>
        <w:t xml:space="preserve"> in Proposal 6 in [5].</w:t>
      </w:r>
    </w:p>
    <w:p w14:paraId="11ED79B6" w14:textId="567F7F91" w:rsidR="0050210F" w:rsidRDefault="0050210F" w:rsidP="0050210F">
      <w:pPr>
        <w:pBdr>
          <w:top w:val="single" w:sz="4" w:space="1" w:color="auto"/>
          <w:left w:val="single" w:sz="4" w:space="4" w:color="auto"/>
          <w:bottom w:val="single" w:sz="4" w:space="1" w:color="auto"/>
          <w:right w:val="single" w:sz="4" w:space="4" w:color="auto"/>
        </w:pBdr>
        <w:rPr>
          <w:lang w:val="en-GB"/>
        </w:rPr>
      </w:pPr>
      <w:r>
        <w:rPr>
          <w:rFonts w:ascii="Calibri" w:hAnsi="Calibri" w:cs="Calibri"/>
          <w:b/>
          <w:bCs/>
          <w:sz w:val="22"/>
          <w:szCs w:val="22"/>
        </w:rPr>
        <w:t>Proposal 6: The applicable functionality is initially activated by receiving its configuration when it is provided in Step 5. FFS</w:t>
      </w:r>
      <w:r>
        <w:rPr>
          <w:rStyle w:val="apple-converted-space"/>
          <w:rFonts w:ascii="Calibri" w:hAnsi="Calibri" w:cs="Calibri"/>
          <w:b/>
          <w:bCs/>
          <w:sz w:val="22"/>
          <w:szCs w:val="22"/>
        </w:rPr>
        <w:t> </w:t>
      </w:r>
      <w:r>
        <w:rPr>
          <w:rFonts w:ascii="Calibri" w:hAnsi="Calibri" w:cs="Calibri"/>
          <w:b/>
          <w:bCs/>
          <w:sz w:val="22"/>
          <w:szCs w:val="22"/>
          <w:lang w:val="en-GB"/>
        </w:rPr>
        <w:t>on initial activation of applicable functionality</w:t>
      </w:r>
      <w:r>
        <w:rPr>
          <w:rStyle w:val="apple-converted-space"/>
          <w:rFonts w:ascii="Calibri" w:hAnsi="Calibri" w:cs="Calibri"/>
          <w:b/>
          <w:bCs/>
          <w:sz w:val="22"/>
          <w:szCs w:val="22"/>
          <w:lang w:val="en-GB"/>
        </w:rPr>
        <w:t> </w:t>
      </w:r>
      <w:r>
        <w:rPr>
          <w:rFonts w:ascii="Calibri" w:hAnsi="Calibri" w:cs="Calibri"/>
          <w:b/>
          <w:bCs/>
          <w:sz w:val="22"/>
          <w:szCs w:val="22"/>
        </w:rPr>
        <w:t xml:space="preserve">if configuration of supported functionality is agreed to be provided in Step 3. </w:t>
      </w:r>
      <w:r w:rsidRPr="0050210F">
        <w:rPr>
          <w:rFonts w:ascii="Calibri" w:hAnsi="Calibri" w:cs="Calibri"/>
          <w:b/>
          <w:bCs/>
          <w:sz w:val="22"/>
          <w:szCs w:val="22"/>
          <w:highlight w:val="yellow"/>
        </w:rPr>
        <w:t>FFS on additional L1/L2 signaling for activation/deactivation.</w:t>
      </w:r>
    </w:p>
    <w:p w14:paraId="7EE51298" w14:textId="77777777" w:rsidR="00C93B21" w:rsidRDefault="00C93B21" w:rsidP="003938FF">
      <w:pPr>
        <w:rPr>
          <w:rFonts w:eastAsia="Calibri"/>
        </w:rPr>
      </w:pPr>
      <w:r>
        <w:rPr>
          <w:rFonts w:eastAsia="Calibri"/>
        </w:rPr>
        <w:t xml:space="preserve">In 3GPP, whether introducing L1/L2 activation signaling is generally decided by RAN1, which further depends on whether RAN1 identify requirement for dynamic activation, deactivation and switching. As usual, it is RAN1 decision and RAN2 can just wait for RAN1 conclusion. Please note that although MAC-CE format design is in RAN2, whether to introduce MAC-CE is still decided by RAN1. </w:t>
      </w:r>
    </w:p>
    <w:p w14:paraId="0BEE3CDD" w14:textId="33A6FC76" w:rsidR="00C93B21" w:rsidRDefault="00C93B21" w:rsidP="00C93B21">
      <w:pPr>
        <w:rPr>
          <w:b/>
          <w:bCs/>
          <w:color w:val="auto"/>
        </w:rPr>
      </w:pPr>
      <w:r w:rsidRPr="008F70F9">
        <w:rPr>
          <w:b/>
          <w:bCs/>
          <w:color w:val="auto"/>
        </w:rPr>
        <w:t xml:space="preserve">Proposal </w:t>
      </w:r>
      <w:r w:rsidR="00485481">
        <w:rPr>
          <w:b/>
          <w:bCs/>
          <w:color w:val="auto"/>
        </w:rPr>
        <w:t>9</w:t>
      </w:r>
      <w:r w:rsidRPr="008F70F9">
        <w:rPr>
          <w:b/>
          <w:bCs/>
          <w:color w:val="auto"/>
        </w:rPr>
        <w:t xml:space="preserve">: </w:t>
      </w:r>
      <w:r>
        <w:rPr>
          <w:b/>
          <w:bCs/>
          <w:color w:val="auto"/>
        </w:rPr>
        <w:t xml:space="preserve">RAN2 leave it to RAN1 to decide whether introduce </w:t>
      </w:r>
      <w:r w:rsidRPr="00C93B21">
        <w:rPr>
          <w:b/>
          <w:bCs/>
          <w:color w:val="auto"/>
        </w:rPr>
        <w:t>additional L1/L2 signaling for activation/deactivation.</w:t>
      </w:r>
    </w:p>
    <w:p w14:paraId="360E3C5B" w14:textId="132E6D68" w:rsidR="00D45933" w:rsidRDefault="00D45933" w:rsidP="00D45933">
      <w:pPr>
        <w:rPr>
          <w:lang w:val="en-GB"/>
        </w:rPr>
      </w:pPr>
      <w:r>
        <w:rPr>
          <w:lang w:val="en-GB"/>
        </w:rPr>
        <w:t xml:space="preserve">Another </w:t>
      </w:r>
      <w:r w:rsidRPr="004937B0">
        <w:rPr>
          <w:highlight w:val="yellow"/>
          <w:lang w:val="en-GB"/>
        </w:rPr>
        <w:t>FFS</w:t>
      </w:r>
      <w:r>
        <w:rPr>
          <w:lang w:val="en-GB"/>
        </w:rPr>
        <w:t xml:space="preserve"> we want to discuss is below one in RAN2#126 agreement [3]:</w:t>
      </w:r>
    </w:p>
    <w:p w14:paraId="150773CA" w14:textId="77777777" w:rsidR="00D32D3F" w:rsidRPr="000F1230" w:rsidRDefault="00D32D3F" w:rsidP="00D32D3F">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59F1D06B" w14:textId="77777777" w:rsidR="00D32D3F" w:rsidRDefault="00D32D3F" w:rsidP="004937B0">
      <w:pPr>
        <w:pStyle w:val="Doc-text2"/>
        <w:pBdr>
          <w:top w:val="single" w:sz="4" w:space="1" w:color="auto"/>
          <w:left w:val="single" w:sz="4" w:space="4" w:color="auto"/>
          <w:bottom w:val="single" w:sz="4" w:space="1" w:color="auto"/>
          <w:right w:val="single" w:sz="4" w:space="4" w:color="auto"/>
        </w:pBdr>
        <w:spacing w:after="180"/>
      </w:pPr>
      <w:r>
        <w:t>1</w:t>
      </w:r>
      <w:r>
        <w:tab/>
        <w:t xml:space="preserve">RAN2 will support functionality activation/deactivation after inference configuration.   FFS initial state of configuration and how activation/deactivation is achieved.   </w:t>
      </w:r>
      <w:r w:rsidRPr="00D32D3F">
        <w:rPr>
          <w:highlight w:val="yellow"/>
        </w:rPr>
        <w:t>FFS what Deactivation refers to:  examples discussed: 1) fallback to legacy 2) switching, etc.</w:t>
      </w:r>
      <w:r>
        <w:t xml:space="preserve">   </w:t>
      </w:r>
    </w:p>
    <w:p w14:paraId="720D8727" w14:textId="4D86F477" w:rsidR="004937B0" w:rsidRDefault="004937B0" w:rsidP="004937B0">
      <w:pPr>
        <w:rPr>
          <w:lang w:val="en-GB"/>
        </w:rPr>
      </w:pPr>
      <w:r>
        <w:rPr>
          <w:lang w:val="en-GB"/>
        </w:rPr>
        <w:t xml:space="preserve">We don’t think it is an essential issue. In our understanding, “functionality deactivation” just means one AI/ML functionality is </w:t>
      </w:r>
      <w:r w:rsidR="00361E0D">
        <w:rPr>
          <w:lang w:val="en-GB"/>
        </w:rPr>
        <w:t>disabled</w:t>
      </w:r>
      <w:r>
        <w:rPr>
          <w:lang w:val="en-GB"/>
        </w:rPr>
        <w:t xml:space="preserve"> and fallback to legacy. According to our Proposal 1, one functionality can be a sub-use case. Then, it is confusing what is “functionality switching” means. For example, we think the switching from “temporal prediction in beam management” to “spatial prediction in beam management” will only introduce more confusions. </w:t>
      </w:r>
      <w:r w:rsidR="00FA0D0F">
        <w:rPr>
          <w:lang w:val="en-GB"/>
        </w:rPr>
        <w:t xml:space="preserve">Meanwhile, we think it is just a clarification and don’t think it needs to be captured in any specifications. </w:t>
      </w:r>
      <w:r>
        <w:rPr>
          <w:lang w:val="en-GB"/>
        </w:rPr>
        <w:t>Thus, we propose:</w:t>
      </w:r>
    </w:p>
    <w:p w14:paraId="373CB6B7" w14:textId="5BCAE9F8" w:rsidR="004937B0" w:rsidRDefault="004937B0" w:rsidP="004937B0">
      <w:pPr>
        <w:rPr>
          <w:b/>
          <w:bCs/>
          <w:color w:val="auto"/>
        </w:rPr>
      </w:pPr>
      <w:r w:rsidRPr="008F70F9">
        <w:rPr>
          <w:b/>
          <w:bCs/>
          <w:color w:val="auto"/>
        </w:rPr>
        <w:t xml:space="preserve">Proposal </w:t>
      </w:r>
      <w:r>
        <w:rPr>
          <w:b/>
          <w:bCs/>
          <w:color w:val="auto"/>
        </w:rPr>
        <w:t>10</w:t>
      </w:r>
      <w:r w:rsidRPr="008F70F9">
        <w:rPr>
          <w:b/>
          <w:bCs/>
          <w:color w:val="auto"/>
        </w:rPr>
        <w:t xml:space="preserve">: </w:t>
      </w:r>
      <w:r w:rsidR="00FA0D0F">
        <w:rPr>
          <w:b/>
          <w:bCs/>
          <w:color w:val="auto"/>
        </w:rPr>
        <w:t xml:space="preserve">RAN2 </w:t>
      </w:r>
      <w:r w:rsidR="00607D14">
        <w:rPr>
          <w:b/>
          <w:bCs/>
          <w:color w:val="auto"/>
        </w:rPr>
        <w:t>clarify</w:t>
      </w:r>
      <w:r w:rsidR="00FA0D0F">
        <w:rPr>
          <w:b/>
          <w:bCs/>
          <w:color w:val="auto"/>
        </w:rPr>
        <w:t xml:space="preserve"> </w:t>
      </w:r>
      <w:r w:rsidR="00FA0D0F" w:rsidRPr="00FA0D0F">
        <w:rPr>
          <w:b/>
          <w:bCs/>
          <w:color w:val="auto"/>
        </w:rPr>
        <w:t>“functionality deactivation”</w:t>
      </w:r>
      <w:r w:rsidR="00FA0D0F">
        <w:rPr>
          <w:b/>
          <w:bCs/>
          <w:color w:val="auto"/>
        </w:rPr>
        <w:t xml:space="preserve"> </w:t>
      </w:r>
      <w:r w:rsidR="00B10E4E">
        <w:rPr>
          <w:b/>
          <w:bCs/>
          <w:color w:val="auto"/>
        </w:rPr>
        <w:t>refers to</w:t>
      </w:r>
      <w:r w:rsidR="00FA0D0F">
        <w:rPr>
          <w:b/>
          <w:bCs/>
          <w:color w:val="auto"/>
        </w:rPr>
        <w:t xml:space="preserve"> </w:t>
      </w:r>
      <w:r w:rsidR="00FA0D0F" w:rsidRPr="00FA0D0F">
        <w:rPr>
          <w:b/>
          <w:bCs/>
          <w:color w:val="auto"/>
        </w:rPr>
        <w:t>“</w:t>
      </w:r>
      <w:r w:rsidR="00607D14" w:rsidRPr="00607D14">
        <w:rPr>
          <w:b/>
          <w:bCs/>
          <w:color w:val="auto"/>
        </w:rPr>
        <w:t>functionality is disabled and fallback to legacy</w:t>
      </w:r>
      <w:r w:rsidR="00FA0D0F" w:rsidRPr="00FA0D0F">
        <w:rPr>
          <w:b/>
          <w:bCs/>
          <w:color w:val="auto"/>
        </w:rPr>
        <w:t>”</w:t>
      </w:r>
      <w:r w:rsidR="00FA0D0F">
        <w:rPr>
          <w:b/>
          <w:bCs/>
          <w:color w:val="auto"/>
        </w:rPr>
        <w:t xml:space="preserve">. And </w:t>
      </w:r>
      <w:r w:rsidR="00FA0D0F" w:rsidRPr="00FA0D0F">
        <w:rPr>
          <w:b/>
          <w:bCs/>
          <w:color w:val="auto"/>
        </w:rPr>
        <w:t xml:space="preserve">it </w:t>
      </w:r>
      <w:r w:rsidR="009C00AA">
        <w:rPr>
          <w:b/>
          <w:bCs/>
          <w:color w:val="auto"/>
        </w:rPr>
        <w:t xml:space="preserve">doesn’t </w:t>
      </w:r>
      <w:r w:rsidR="00FA0D0F" w:rsidRPr="00FA0D0F">
        <w:rPr>
          <w:b/>
          <w:bCs/>
          <w:color w:val="auto"/>
        </w:rPr>
        <w:t>need to be captured in any specifications</w:t>
      </w:r>
      <w:r w:rsidR="00856762">
        <w:rPr>
          <w:b/>
          <w:bCs/>
          <w:color w:val="auto"/>
        </w:rPr>
        <w:t>.</w:t>
      </w:r>
    </w:p>
    <w:p w14:paraId="4F270CB1" w14:textId="6DEDC587" w:rsidR="00067D17" w:rsidRDefault="00067D17" w:rsidP="00067D17">
      <w:pPr>
        <w:pStyle w:val="Heading2"/>
      </w:pPr>
      <w:r>
        <w:t xml:space="preserve">2.2 </w:t>
      </w:r>
      <w:r w:rsidR="00C0796F">
        <w:t>Other important issue</w:t>
      </w:r>
    </w:p>
    <w:p w14:paraId="33314481" w14:textId="73273D28" w:rsidR="00BB61FA" w:rsidRDefault="00BB61FA" w:rsidP="00BB61FA">
      <w:pPr>
        <w:tabs>
          <w:tab w:val="left" w:pos="640"/>
        </w:tabs>
        <w:rPr>
          <w:lang w:val="en-GB"/>
        </w:rPr>
      </w:pPr>
      <w:r>
        <w:rPr>
          <w:lang w:val="en-GB"/>
        </w:rPr>
        <w:t>RAN1 discussed whether associated ID can be applicable to multiple cells, but they can’t conclude:</w:t>
      </w:r>
    </w:p>
    <w:tbl>
      <w:tblPr>
        <w:tblStyle w:val="TableGrid"/>
        <w:tblW w:w="0" w:type="auto"/>
        <w:tblLook w:val="04A0" w:firstRow="1" w:lastRow="0" w:firstColumn="1" w:lastColumn="0" w:noHBand="0" w:noVBand="1"/>
      </w:tblPr>
      <w:tblGrid>
        <w:gridCol w:w="9628"/>
      </w:tblGrid>
      <w:tr w:rsidR="00BB61FA" w:rsidRPr="00612D14" w14:paraId="61A5C76B" w14:textId="77777777" w:rsidTr="004823F6">
        <w:trPr>
          <w:trHeight w:val="1655"/>
        </w:trPr>
        <w:tc>
          <w:tcPr>
            <w:tcW w:w="9628" w:type="dxa"/>
          </w:tcPr>
          <w:p w14:paraId="041DCA6E" w14:textId="77777777" w:rsidR="00BB61FA" w:rsidRPr="00612D14" w:rsidRDefault="00BB61FA" w:rsidP="004823F6">
            <w:pPr>
              <w:rPr>
                <w:rFonts w:eastAsia="DengXian"/>
                <w:iCs/>
                <w:highlight w:val="darkYellow"/>
                <w:lang w:eastAsia="zh-CN"/>
              </w:rPr>
            </w:pPr>
            <w:r w:rsidRPr="00612D14">
              <w:rPr>
                <w:rFonts w:eastAsia="DengXian" w:hint="eastAsia"/>
                <w:iCs/>
                <w:highlight w:val="darkYellow"/>
                <w:lang w:eastAsia="zh-CN"/>
              </w:rPr>
              <w:lastRenderedPageBreak/>
              <w:t>Working Assumption</w:t>
            </w:r>
          </w:p>
          <w:p w14:paraId="05EB8EF8" w14:textId="77777777" w:rsidR="00BB61FA" w:rsidRDefault="00BB61FA" w:rsidP="004823F6">
            <w:pPr>
              <w:rPr>
                <w:iCs/>
                <w:lang w:eastAsia="x-none"/>
              </w:rPr>
            </w:pPr>
            <w:r w:rsidRPr="00612D14">
              <w:rPr>
                <w:iCs/>
                <w:lang w:eastAsia="x-none"/>
              </w:rPr>
              <w:t xml:space="preserve">Regarding the associated ID for Rel-19, </w:t>
            </w:r>
            <w:r w:rsidRPr="00F665FD">
              <w:rPr>
                <w:iCs/>
                <w:lang w:eastAsia="x-none"/>
              </w:rPr>
              <w:t>the UE</w:t>
            </w:r>
            <w:r w:rsidRPr="00612D14">
              <w:rPr>
                <w:iCs/>
                <w:lang w:eastAsia="x-none"/>
              </w:rPr>
              <w:t xml:space="preserve"> assum</w:t>
            </w:r>
            <w:r w:rsidRPr="00F665FD">
              <w:rPr>
                <w:rFonts w:hint="eastAsia"/>
                <w:iCs/>
                <w:lang w:eastAsia="x-none"/>
              </w:rPr>
              <w:t xml:space="preserve">es that </w:t>
            </w:r>
            <w:r w:rsidRPr="00F665FD">
              <w:rPr>
                <w:iCs/>
                <w:lang w:eastAsia="x-none"/>
              </w:rPr>
              <w:t>NW-side additional condition</w:t>
            </w:r>
            <w:r w:rsidRPr="00F665FD">
              <w:rPr>
                <w:rFonts w:hint="eastAsia"/>
                <w:iCs/>
                <w:lang w:eastAsia="x-none"/>
              </w:rPr>
              <w:t>s</w:t>
            </w:r>
            <w:r w:rsidRPr="00612D14">
              <w:rPr>
                <w:iCs/>
                <w:lang w:eastAsia="x-none"/>
              </w:rPr>
              <w:t xml:space="preserve"> with the same associated ID </w:t>
            </w:r>
            <w:r w:rsidRPr="00612D14">
              <w:rPr>
                <w:rFonts w:eastAsia="DengXian" w:hint="eastAsia"/>
                <w:iCs/>
                <w:lang w:eastAsia="zh-CN"/>
              </w:rPr>
              <w:t>are</w:t>
            </w:r>
            <w:r w:rsidRPr="00612D14">
              <w:rPr>
                <w:iCs/>
                <w:lang w:eastAsia="x-none"/>
              </w:rPr>
              <w:t xml:space="preserve"> </w:t>
            </w:r>
            <w:r w:rsidRPr="00612D14">
              <w:rPr>
                <w:rFonts w:eastAsia="DengXian" w:hint="eastAsia"/>
                <w:iCs/>
                <w:lang w:eastAsia="zh-CN"/>
              </w:rPr>
              <w:t xml:space="preserve">consistent </w:t>
            </w:r>
            <w:r w:rsidRPr="00612D14">
              <w:rPr>
                <w:iCs/>
                <w:lang w:eastAsia="x-none"/>
              </w:rPr>
              <w:t xml:space="preserve">at least within a cell  </w:t>
            </w:r>
          </w:p>
          <w:p w14:paraId="38D86BA1" w14:textId="77777777" w:rsidR="00BB61FA" w:rsidRPr="00612D14" w:rsidRDefault="00BB61FA" w:rsidP="004823F6">
            <w:pPr>
              <w:pStyle w:val="ListParagraph"/>
              <w:numPr>
                <w:ilvl w:val="0"/>
                <w:numId w:val="59"/>
              </w:numPr>
              <w:ind w:firstLineChars="0"/>
              <w:rPr>
                <w:rFonts w:eastAsia="MS Mincho"/>
                <w:iCs/>
                <w:lang w:eastAsia="x-none"/>
              </w:rPr>
            </w:pPr>
            <w:r w:rsidRPr="00F665FD">
              <w:rPr>
                <w:rFonts w:eastAsia="MS Mincho"/>
                <w:iCs/>
                <w:highlight w:val="yellow"/>
              </w:rPr>
              <w:t>FFS: whether/how UE assumption can be applicable for multiple cells (including the feasibility study)</w:t>
            </w:r>
          </w:p>
        </w:tc>
      </w:tr>
    </w:tbl>
    <w:p w14:paraId="36130D0D" w14:textId="01ABD6E2" w:rsidR="00BB61FA" w:rsidRDefault="00BB61FA" w:rsidP="00BB61FA">
      <w:pPr>
        <w:spacing w:before="180"/>
      </w:pPr>
      <w:r>
        <w:t xml:space="preserve">We think that it is an important issue to determine whether LCM procedure of UE-sided model is practical. So, we want to share our view </w:t>
      </w:r>
      <w:r w:rsidR="00BF413E">
        <w:t>from RAN2 perspective</w:t>
      </w:r>
      <w:r>
        <w:t xml:space="preserve">. </w:t>
      </w:r>
    </w:p>
    <w:p w14:paraId="13E87A7A" w14:textId="77777777" w:rsidR="00BB61FA" w:rsidRDefault="00BB61FA" w:rsidP="00BB61FA">
      <w:pPr>
        <w:rPr>
          <w:color w:val="auto"/>
          <w:lang w:eastAsia="zh-CN"/>
        </w:rPr>
      </w:pPr>
      <w:r>
        <w:rPr>
          <w:color w:val="auto"/>
          <w:lang w:eastAsia="zh-CN"/>
        </w:rPr>
        <w:t>We think it should be PLMN unique because of below considerations:</w:t>
      </w:r>
    </w:p>
    <w:p w14:paraId="2C5423F6" w14:textId="3653A2A1" w:rsidR="00BB61FA" w:rsidRDefault="00BB61FA" w:rsidP="00BB61FA">
      <w:pPr>
        <w:pStyle w:val="ListParagraph"/>
        <w:numPr>
          <w:ilvl w:val="0"/>
          <w:numId w:val="32"/>
        </w:numPr>
        <w:ind w:firstLineChars="0"/>
        <w:rPr>
          <w:lang w:eastAsia="zh-CN"/>
        </w:rPr>
      </w:pPr>
      <w:r>
        <w:t xml:space="preserve">If </w:t>
      </w:r>
      <w:r>
        <w:rPr>
          <w:lang w:eastAsia="zh-CN"/>
        </w:rPr>
        <w:t xml:space="preserve">associated </w:t>
      </w:r>
      <w:r>
        <w:t>ID is cell specific, it means that the</w:t>
      </w:r>
      <w:r w:rsidRPr="00CB04FB">
        <w:t xml:space="preserve"> UE need</w:t>
      </w:r>
      <w:r>
        <w:t>s</w:t>
      </w:r>
      <w:r w:rsidRPr="00CB04FB">
        <w:t xml:space="preserve"> to train cell specific AI</w:t>
      </w:r>
      <w:r>
        <w:t>/ML</w:t>
      </w:r>
      <w:r w:rsidRPr="00CB04FB">
        <w:t xml:space="preserve"> model </w:t>
      </w:r>
      <w:r>
        <w:t>because</w:t>
      </w:r>
      <w:r w:rsidRPr="00CB04FB">
        <w:t xml:space="preserve"> UE </w:t>
      </w:r>
      <w:r>
        <w:t>is not</w:t>
      </w:r>
      <w:r w:rsidRPr="00CB04FB">
        <w:t xml:space="preserve"> aware the underlaying </w:t>
      </w:r>
      <w:r>
        <w:t>NW implementation behind the ID (e.g. NW’s beam design). Thus, once the UE moves to another cell, it will have to re-initiate the training procedure of AI/ML model. It will make</w:t>
      </w:r>
      <w:r w:rsidRPr="00CB04FB">
        <w:t xml:space="preserve"> solution </w:t>
      </w:r>
      <w:r>
        <w:t xml:space="preserve">quite </w:t>
      </w:r>
      <w:r w:rsidRPr="00CB04FB">
        <w:t>complicated and not scalable</w:t>
      </w:r>
      <w:r>
        <w:t>.</w:t>
      </w:r>
    </w:p>
    <w:p w14:paraId="58AF4A20" w14:textId="13EDFEC9" w:rsidR="00BB61FA" w:rsidRDefault="00BB61FA" w:rsidP="00BB61FA">
      <w:pPr>
        <w:pStyle w:val="ListParagraph"/>
        <w:numPr>
          <w:ilvl w:val="0"/>
          <w:numId w:val="32"/>
        </w:numPr>
        <w:ind w:firstLineChars="0"/>
      </w:pPr>
      <w:r>
        <w:t xml:space="preserve">At least in case 2b/3b of </w:t>
      </w:r>
      <w:r w:rsidRPr="005E512C">
        <w:t>AI/ML based positioning</w:t>
      </w:r>
      <w:r>
        <w:t>,</w:t>
      </w:r>
      <w:r w:rsidRPr="005E512C">
        <w:t xml:space="preserve"> </w:t>
      </w:r>
      <w:r>
        <w:t xml:space="preserve">it is LMF to configure the data collection, and thereby the </w:t>
      </w:r>
      <w:r>
        <w:rPr>
          <w:lang w:eastAsia="zh-CN"/>
        </w:rPr>
        <w:t xml:space="preserve">associated </w:t>
      </w:r>
      <w:r>
        <w:t>ID included in data collection configuration from LMF can only be PLMN unique.</w:t>
      </w:r>
    </w:p>
    <w:p w14:paraId="5CF7DC59" w14:textId="4E5055DB" w:rsidR="00071BBF" w:rsidRDefault="00BB1E36" w:rsidP="0082550F">
      <w:r>
        <w:t>Meanwhile, we also think it is feasible to specify PLMN unique associated ID from signaling perspective. 3GPP already specify similar signaling</w:t>
      </w:r>
      <w:r w:rsidR="0052218A">
        <w:t xml:space="preserve"> before</w:t>
      </w:r>
      <w:r>
        <w:t xml:space="preserve">. For example, Rel-16 </w:t>
      </w:r>
      <w:r w:rsidR="0039410A">
        <w:t xml:space="preserve">RACS </w:t>
      </w:r>
      <w:r>
        <w:t xml:space="preserve">has introduced PLMN assigned </w:t>
      </w:r>
      <w:r w:rsidRPr="00BB1E36">
        <w:t>UE Capability ID</w:t>
      </w:r>
      <w:r w:rsidR="0082550F">
        <w:t>.</w:t>
      </w:r>
    </w:p>
    <w:p w14:paraId="2A934A84" w14:textId="2DECCEDA" w:rsidR="00071BBF" w:rsidRDefault="00956E46" w:rsidP="00BB1E36">
      <w:r>
        <w:t>Thus, we propose:</w:t>
      </w:r>
    </w:p>
    <w:p w14:paraId="5846742C" w14:textId="51E8C311" w:rsidR="001C2CF1" w:rsidRPr="00956E46" w:rsidRDefault="00956E46" w:rsidP="00956E46">
      <w:pPr>
        <w:tabs>
          <w:tab w:val="left" w:pos="640"/>
        </w:tabs>
        <w:rPr>
          <w:b/>
          <w:bCs/>
          <w:color w:val="auto"/>
        </w:rPr>
      </w:pPr>
      <w:r w:rsidRPr="007F6033">
        <w:rPr>
          <w:b/>
          <w:bCs/>
          <w:color w:val="auto"/>
        </w:rPr>
        <w:t xml:space="preserve">Proposal </w:t>
      </w:r>
      <w:r>
        <w:rPr>
          <w:b/>
          <w:bCs/>
          <w:color w:val="auto"/>
        </w:rPr>
        <w:t>11</w:t>
      </w:r>
      <w:r w:rsidRPr="007F6033">
        <w:rPr>
          <w:b/>
          <w:bCs/>
          <w:color w:val="auto"/>
        </w:rPr>
        <w:t>:</w:t>
      </w:r>
      <w:r>
        <w:rPr>
          <w:b/>
          <w:bCs/>
          <w:color w:val="auto"/>
        </w:rPr>
        <w:t xml:space="preserve"> It is feasible to support </w:t>
      </w:r>
      <w:r w:rsidRPr="005D6DD1">
        <w:rPr>
          <w:b/>
          <w:bCs/>
          <w:color w:val="auto"/>
        </w:rPr>
        <w:t>PLMN unique</w:t>
      </w:r>
      <w:r>
        <w:rPr>
          <w:b/>
          <w:bCs/>
          <w:color w:val="auto"/>
        </w:rPr>
        <w:t xml:space="preserve"> a</w:t>
      </w:r>
      <w:r w:rsidRPr="003624F8">
        <w:rPr>
          <w:b/>
          <w:bCs/>
          <w:color w:val="auto"/>
        </w:rPr>
        <w:t xml:space="preserve">ssociated </w:t>
      </w:r>
      <w:r w:rsidRPr="005D6DD1">
        <w:rPr>
          <w:b/>
          <w:bCs/>
          <w:color w:val="auto"/>
        </w:rPr>
        <w:t xml:space="preserve">ID </w:t>
      </w:r>
      <w:r>
        <w:rPr>
          <w:b/>
          <w:bCs/>
          <w:color w:val="auto"/>
        </w:rPr>
        <w:t xml:space="preserve">from signaling perspective.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1F13C98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LCM </w:t>
      </w:r>
      <w:r w:rsidR="000D1D71">
        <w:rPr>
          <w:lang w:eastAsia="zh-CN"/>
        </w:rPr>
        <w:t>procedure</w:t>
      </w:r>
      <w:r w:rsidR="00D24205">
        <w:rPr>
          <w:lang w:eastAsia="zh-CN"/>
        </w:rPr>
        <w:t xml:space="preserve"> </w:t>
      </w:r>
      <w:r w:rsidR="000D1D71">
        <w:rPr>
          <w:lang w:eastAsia="zh-CN"/>
        </w:rPr>
        <w:t>of</w:t>
      </w:r>
      <w:r w:rsidR="00D24205">
        <w:rPr>
          <w:lang w:eastAsia="zh-CN"/>
        </w:rPr>
        <w:t xml:space="preserve"> UE-sided model</w:t>
      </w:r>
      <w:r w:rsidR="000D1D71">
        <w:rPr>
          <w:lang w:eastAsia="zh-CN"/>
        </w:rPr>
        <w:t xml:space="preserve"> for beam management</w:t>
      </w:r>
      <w:r w:rsidR="00EF3CC6">
        <w:rPr>
          <w:lang w:eastAsia="zh-CN"/>
        </w:rPr>
        <w:t>.</w:t>
      </w:r>
      <w:r w:rsidR="007A64C2" w:rsidRPr="000B07A5">
        <w:rPr>
          <w:lang w:eastAsia="zh-CN"/>
        </w:rPr>
        <w:t xml:space="preserve"> </w:t>
      </w:r>
      <w:r w:rsidR="0001387B" w:rsidRPr="000B07A5">
        <w:rPr>
          <w:lang w:eastAsia="zh-CN"/>
        </w:rPr>
        <w:t>Our observations are:</w:t>
      </w:r>
    </w:p>
    <w:p w14:paraId="674D6873" w14:textId="77777777" w:rsidR="00A2553A" w:rsidRDefault="00A2553A" w:rsidP="00A2553A">
      <w:pPr>
        <w:rPr>
          <w:b/>
          <w:bCs/>
          <w:color w:val="auto"/>
        </w:rPr>
      </w:pPr>
      <w:r>
        <w:rPr>
          <w:b/>
          <w:bCs/>
          <w:color w:val="auto"/>
        </w:rPr>
        <w:t>Observation</w:t>
      </w:r>
      <w:r w:rsidRPr="007F6033">
        <w:rPr>
          <w:b/>
          <w:bCs/>
          <w:color w:val="auto"/>
        </w:rPr>
        <w:t xml:space="preserve"> </w:t>
      </w:r>
      <w:r>
        <w:rPr>
          <w:b/>
          <w:bCs/>
          <w:color w:val="auto"/>
        </w:rPr>
        <w:t>1</w:t>
      </w:r>
      <w:r w:rsidRPr="007F6033">
        <w:rPr>
          <w:b/>
          <w:bCs/>
          <w:color w:val="auto"/>
        </w:rPr>
        <w:t xml:space="preserve">: </w:t>
      </w:r>
      <w:r>
        <w:rPr>
          <w:b/>
          <w:bCs/>
          <w:color w:val="auto"/>
        </w:rPr>
        <w:t>Option 1 (joint decision of UE and NW) will lead to below issues:</w:t>
      </w:r>
    </w:p>
    <w:p w14:paraId="1FACDF44" w14:textId="77777777" w:rsidR="00A2553A" w:rsidRPr="006D6375" w:rsidRDefault="00A2553A" w:rsidP="007B4377">
      <w:pPr>
        <w:pStyle w:val="ListParagraph"/>
        <w:numPr>
          <w:ilvl w:val="0"/>
          <w:numId w:val="72"/>
        </w:numPr>
        <w:tabs>
          <w:tab w:val="left" w:pos="640"/>
        </w:tabs>
        <w:ind w:left="609" w:firstLineChars="0"/>
        <w:rPr>
          <w:b/>
          <w:bCs/>
          <w:lang w:val="en-GB"/>
        </w:rPr>
      </w:pPr>
      <w:r w:rsidRPr="006D6375">
        <w:rPr>
          <w:b/>
          <w:bCs/>
          <w:lang w:val="en-GB"/>
        </w:rPr>
        <w:t xml:space="preserve">UE reporting NW-side additional condition is not aligned with RAN1 understanding and out of scope of RAN1 discussion. </w:t>
      </w:r>
    </w:p>
    <w:p w14:paraId="45FE053A" w14:textId="77777777" w:rsidR="00A2553A" w:rsidRDefault="00A2553A" w:rsidP="007B4377">
      <w:pPr>
        <w:pStyle w:val="ListParagraph"/>
        <w:numPr>
          <w:ilvl w:val="0"/>
          <w:numId w:val="72"/>
        </w:numPr>
        <w:tabs>
          <w:tab w:val="left" w:pos="640"/>
        </w:tabs>
        <w:ind w:left="609" w:firstLineChars="0"/>
        <w:rPr>
          <w:b/>
          <w:bCs/>
          <w:lang w:val="en-GB"/>
        </w:rPr>
      </w:pPr>
      <w:r w:rsidRPr="006D6375">
        <w:rPr>
          <w:b/>
          <w:bCs/>
          <w:lang w:val="en-GB"/>
        </w:rPr>
        <w:t xml:space="preserve">It will introduce model ambiguity between UE and NW </w:t>
      </w:r>
    </w:p>
    <w:p w14:paraId="3D1B4D86" w14:textId="77777777" w:rsidR="00A2553A" w:rsidRPr="00C94ADB" w:rsidRDefault="00A2553A" w:rsidP="007B4377">
      <w:pPr>
        <w:pStyle w:val="ListParagraph"/>
        <w:numPr>
          <w:ilvl w:val="0"/>
          <w:numId w:val="72"/>
        </w:numPr>
        <w:tabs>
          <w:tab w:val="left" w:pos="640"/>
        </w:tabs>
        <w:ind w:left="609" w:firstLineChars="0"/>
        <w:rPr>
          <w:b/>
          <w:bCs/>
          <w:lang w:val="en-GB"/>
        </w:rPr>
      </w:pPr>
      <w:r w:rsidRPr="00C94ADB">
        <w:rPr>
          <w:b/>
          <w:bCs/>
          <w:lang w:val="en-GB"/>
        </w:rPr>
        <w:t>It is not clear how the UE evaluates the applicability of functionality without any preliminary information from the NW</w:t>
      </w:r>
    </w:p>
    <w:p w14:paraId="7021E4ED" w14:textId="77777777" w:rsidR="00E7598A" w:rsidRDefault="00E7598A" w:rsidP="00E7598A">
      <w:pPr>
        <w:tabs>
          <w:tab w:val="left" w:pos="640"/>
        </w:tabs>
        <w:rPr>
          <w:b/>
          <w:bCs/>
        </w:rPr>
      </w:pPr>
      <w:r w:rsidRPr="00E7598A">
        <w:rPr>
          <w:b/>
          <w:bCs/>
        </w:rPr>
        <w:t xml:space="preserve">Observation 2: According to RAN1#116b agreement, </w:t>
      </w:r>
      <w:r w:rsidRPr="00E7598A">
        <w:rPr>
          <w:b/>
          <w:bCs/>
          <w:i/>
          <w:iCs/>
        </w:rPr>
        <w:t>CSI-</w:t>
      </w:r>
      <w:proofErr w:type="spellStart"/>
      <w:r w:rsidRPr="00E7598A">
        <w:rPr>
          <w:b/>
          <w:bCs/>
          <w:i/>
          <w:iCs/>
        </w:rPr>
        <w:t>ReportConfig</w:t>
      </w:r>
      <w:proofErr w:type="spellEnd"/>
      <w:r w:rsidRPr="00E7598A">
        <w:rPr>
          <w:b/>
          <w:bCs/>
        </w:rPr>
        <w:t xml:space="preserve"> is used as inference configuration, and there are 4 alternatives on how to configure Set A, where Alt-1 and Alt-4 implicitly configure Set A via mapping to configuration of Set B. Because associated ID can be used to link Set A and Set B, associated ID alone is sufficient to provide UE inference configuration in these two alternatives.</w:t>
      </w:r>
    </w:p>
    <w:p w14:paraId="55B0A95D" w14:textId="77777777" w:rsidR="00C35196" w:rsidRPr="00FB79BC" w:rsidRDefault="00C35196" w:rsidP="00C35196">
      <w:pPr>
        <w:tabs>
          <w:tab w:val="left" w:pos="640"/>
        </w:tabs>
        <w:rPr>
          <w:b/>
          <w:bCs/>
          <w:color w:val="auto"/>
        </w:rPr>
      </w:pPr>
      <w:r>
        <w:rPr>
          <w:b/>
          <w:bCs/>
          <w:color w:val="auto"/>
        </w:rPr>
        <w:t>Observation</w:t>
      </w:r>
      <w:r w:rsidRPr="007F6033">
        <w:rPr>
          <w:b/>
          <w:bCs/>
          <w:color w:val="auto"/>
        </w:rPr>
        <w:t xml:space="preserve"> </w:t>
      </w:r>
      <w:r>
        <w:rPr>
          <w:b/>
          <w:bCs/>
          <w:color w:val="auto"/>
        </w:rPr>
        <w:t>3</w:t>
      </w:r>
      <w:r w:rsidRPr="007F6033">
        <w:rPr>
          <w:b/>
          <w:bCs/>
          <w:color w:val="auto"/>
        </w:rPr>
        <w:t xml:space="preserve">: </w:t>
      </w:r>
      <w:r w:rsidRPr="00A21DBF">
        <w:rPr>
          <w:b/>
          <w:bCs/>
          <w:color w:val="auto"/>
        </w:rPr>
        <w:t>If Alt-1 or Alt-4 on Set A configuration is agreed in RAN1, it means that associated ID alone already provides the UE full inference configuration in Step 3</w:t>
      </w:r>
      <w:r>
        <w:rPr>
          <w:b/>
          <w:bCs/>
          <w:color w:val="auto"/>
        </w:rPr>
        <w:t xml:space="preserve">, which is </w:t>
      </w:r>
      <w:r w:rsidRPr="00A21DBF">
        <w:rPr>
          <w:b/>
          <w:bCs/>
          <w:color w:val="auto"/>
        </w:rPr>
        <w:t>blind inference configuration.</w:t>
      </w:r>
    </w:p>
    <w:p w14:paraId="4A97795E" w14:textId="77777777" w:rsidR="00445E35" w:rsidRPr="00FA22BA" w:rsidRDefault="00445E35" w:rsidP="00445E35">
      <w:pPr>
        <w:tabs>
          <w:tab w:val="left" w:pos="640"/>
        </w:tabs>
        <w:rPr>
          <w:b/>
          <w:bCs/>
          <w:lang w:val="en-GB"/>
        </w:rPr>
      </w:pPr>
      <w:r w:rsidRPr="00FA22BA">
        <w:rPr>
          <w:b/>
          <w:bCs/>
          <w:color w:val="auto"/>
        </w:rPr>
        <w:t xml:space="preserve">Observation 4: </w:t>
      </w:r>
      <w:r w:rsidRPr="00467B17">
        <w:rPr>
          <w:b/>
          <w:bCs/>
          <w:color w:val="auto"/>
          <w:lang w:val="en-GB"/>
        </w:rPr>
        <w:t>As response to NW-side additional condition</w:t>
      </w:r>
      <w:r w:rsidRPr="00FA22BA">
        <w:rPr>
          <w:b/>
          <w:bCs/>
          <w:color w:val="auto"/>
          <w:lang w:val="en-GB"/>
        </w:rPr>
        <w:t xml:space="preserve">, </w:t>
      </w:r>
      <w:proofErr w:type="spellStart"/>
      <w:r w:rsidRPr="00467B17">
        <w:rPr>
          <w:b/>
          <w:bCs/>
          <w:i/>
          <w:iCs/>
          <w:lang w:val="en-GB"/>
        </w:rPr>
        <w:t>RRCReconfigurationComplete</w:t>
      </w:r>
      <w:proofErr w:type="spellEnd"/>
      <w:r w:rsidRPr="00FA22BA">
        <w:rPr>
          <w:b/>
          <w:bCs/>
          <w:lang w:val="en-GB"/>
        </w:rPr>
        <w:t xml:space="preserve"> is preferred </w:t>
      </w:r>
      <w:r>
        <w:rPr>
          <w:b/>
          <w:bCs/>
          <w:lang w:val="en-GB"/>
        </w:rPr>
        <w:t xml:space="preserve">over UAI </w:t>
      </w:r>
      <w:r w:rsidRPr="00FA22BA">
        <w:rPr>
          <w:b/>
          <w:bCs/>
          <w:lang w:val="en-GB"/>
        </w:rPr>
        <w:t>due to below reasons:</w:t>
      </w:r>
    </w:p>
    <w:p w14:paraId="3017F3F9" w14:textId="77777777" w:rsidR="00445E35" w:rsidRPr="00FA22BA" w:rsidRDefault="00445E35" w:rsidP="00C342EF">
      <w:pPr>
        <w:pStyle w:val="ListParagraph"/>
        <w:numPr>
          <w:ilvl w:val="0"/>
          <w:numId w:val="73"/>
        </w:numPr>
        <w:ind w:left="609" w:firstLineChars="0"/>
        <w:rPr>
          <w:b/>
          <w:bCs/>
          <w:lang w:val="en-GB"/>
        </w:rPr>
      </w:pPr>
      <w:r w:rsidRPr="00FA22BA">
        <w:rPr>
          <w:b/>
          <w:bCs/>
          <w:lang w:val="en-GB"/>
        </w:rPr>
        <w:t>The NW may ignore the UE’s applicable functionality reporting if UAI is used</w:t>
      </w:r>
    </w:p>
    <w:p w14:paraId="21F775B8" w14:textId="77777777" w:rsidR="00445E35" w:rsidRPr="00FA22BA" w:rsidRDefault="00445E35" w:rsidP="00C342EF">
      <w:pPr>
        <w:pStyle w:val="ListParagraph"/>
        <w:numPr>
          <w:ilvl w:val="0"/>
          <w:numId w:val="73"/>
        </w:numPr>
        <w:ind w:left="609" w:firstLineChars="0"/>
        <w:rPr>
          <w:b/>
          <w:bCs/>
          <w:lang w:val="en-GB"/>
        </w:rPr>
      </w:pPr>
      <w:r w:rsidRPr="00FA22BA">
        <w:rPr>
          <w:b/>
          <w:bCs/>
          <w:lang w:val="en-GB"/>
        </w:rPr>
        <w:t>UAI don’t mandate the UE to report upon configuration</w:t>
      </w:r>
    </w:p>
    <w:p w14:paraId="2D6BDAA7" w14:textId="77777777" w:rsidR="00445E35" w:rsidRPr="00FA22BA" w:rsidRDefault="00445E35" w:rsidP="00C342EF">
      <w:pPr>
        <w:pStyle w:val="ListParagraph"/>
        <w:numPr>
          <w:ilvl w:val="0"/>
          <w:numId w:val="73"/>
        </w:numPr>
        <w:ind w:left="609" w:firstLineChars="0"/>
        <w:rPr>
          <w:b/>
          <w:bCs/>
          <w:lang w:val="en-GB"/>
        </w:rPr>
      </w:pPr>
      <w:r w:rsidRPr="00FA22BA">
        <w:rPr>
          <w:b/>
          <w:bCs/>
          <w:lang w:val="en-GB"/>
        </w:rPr>
        <w:t xml:space="preserve">UAI may not work in some scenarios (e.g. Handover, neighbour measurement) </w:t>
      </w:r>
    </w:p>
    <w:p w14:paraId="1DB00519" w14:textId="77777777" w:rsidR="00445E35" w:rsidRPr="00FA22BA" w:rsidRDefault="00445E35" w:rsidP="00C342EF">
      <w:pPr>
        <w:pStyle w:val="ListParagraph"/>
        <w:numPr>
          <w:ilvl w:val="0"/>
          <w:numId w:val="73"/>
        </w:numPr>
        <w:ind w:left="609" w:firstLineChars="0"/>
        <w:rPr>
          <w:b/>
          <w:bCs/>
          <w:lang w:val="en-GB"/>
        </w:rPr>
      </w:pPr>
      <w:r w:rsidRPr="00FA22BA">
        <w:rPr>
          <w:b/>
          <w:bCs/>
          <w:lang w:val="en-GB"/>
        </w:rPr>
        <w:t xml:space="preserve">UAI will introduce extra signalling overhead </w:t>
      </w:r>
    </w:p>
    <w:p w14:paraId="5468B8E5" w14:textId="77777777" w:rsidR="00445E35" w:rsidRPr="00445E35" w:rsidRDefault="00445E35" w:rsidP="00445E35">
      <w:pPr>
        <w:tabs>
          <w:tab w:val="left" w:pos="640"/>
        </w:tabs>
        <w:rPr>
          <w:b/>
          <w:bCs/>
        </w:rPr>
      </w:pPr>
      <w:r w:rsidRPr="00445E35">
        <w:rPr>
          <w:b/>
          <w:bCs/>
        </w:rPr>
        <w:t xml:space="preserve">Observation 5: Even if </w:t>
      </w:r>
      <w:r w:rsidRPr="00445E35">
        <w:rPr>
          <w:rFonts w:hint="eastAsia"/>
          <w:b/>
          <w:bCs/>
        </w:rPr>
        <w:t>available</w:t>
      </w:r>
      <w:r w:rsidRPr="00445E35">
        <w:rPr>
          <w:b/>
          <w:bCs/>
        </w:rPr>
        <w:t xml:space="preserve"> functionality is introduced, the NW can’t differentiate whether it is due to un-satisfaction of NW-side additional condition or un-satisfaction of UE-side additional condition and thereby doesn’t have clue how to react.   </w:t>
      </w:r>
    </w:p>
    <w:p w14:paraId="5BC3A4BD" w14:textId="77777777" w:rsidR="00A2553A" w:rsidRPr="00E7598A" w:rsidRDefault="00A2553A" w:rsidP="00E60707"/>
    <w:p w14:paraId="2D3B1621" w14:textId="15684249" w:rsidR="009F7545" w:rsidRPr="009F7545" w:rsidRDefault="009F7545" w:rsidP="00E60707">
      <w:r w:rsidRPr="009F7545">
        <w:t>Based on observations, our proposals can be found below:</w:t>
      </w:r>
    </w:p>
    <w:p w14:paraId="5D232736" w14:textId="77777777" w:rsidR="000F16B7" w:rsidRPr="00FD4FF1" w:rsidRDefault="000F16B7" w:rsidP="000F16B7">
      <w:pPr>
        <w:rPr>
          <w:b/>
          <w:bCs/>
          <w:color w:val="auto"/>
        </w:rPr>
      </w:pPr>
      <w:r w:rsidRPr="007F6033">
        <w:rPr>
          <w:b/>
          <w:bCs/>
          <w:color w:val="auto"/>
        </w:rPr>
        <w:t xml:space="preserve">Proposal </w:t>
      </w:r>
      <w:r>
        <w:rPr>
          <w:b/>
          <w:bCs/>
          <w:color w:val="auto"/>
        </w:rPr>
        <w:t>1</w:t>
      </w:r>
      <w:r w:rsidRPr="007F6033">
        <w:rPr>
          <w:b/>
          <w:bCs/>
          <w:color w:val="auto"/>
        </w:rPr>
        <w:t xml:space="preserve">: </w:t>
      </w:r>
      <w:r w:rsidRPr="00FD4FF1">
        <w:rPr>
          <w:b/>
          <w:bCs/>
          <w:color w:val="auto"/>
        </w:rPr>
        <w:t>The detail of “</w:t>
      </w:r>
      <w:r>
        <w:rPr>
          <w:b/>
          <w:bCs/>
          <w:color w:val="auto"/>
        </w:rPr>
        <w:t xml:space="preserve">supported </w:t>
      </w:r>
      <w:r w:rsidRPr="00FD4FF1">
        <w:rPr>
          <w:b/>
          <w:bCs/>
          <w:color w:val="auto"/>
        </w:rPr>
        <w:t xml:space="preserve">functionality” included in UE capability is left to RAN1. Meanwhile, RAN2 assume </w:t>
      </w:r>
      <w:r>
        <w:rPr>
          <w:b/>
          <w:bCs/>
          <w:color w:val="auto"/>
        </w:rPr>
        <w:t>it</w:t>
      </w:r>
      <w:r w:rsidRPr="00FD4FF1">
        <w:rPr>
          <w:b/>
          <w:bCs/>
          <w:color w:val="auto"/>
        </w:rPr>
        <w:t xml:space="preserve"> may be per sub-use case </w:t>
      </w:r>
      <w:r w:rsidRPr="00414F86">
        <w:rPr>
          <w:b/>
          <w:bCs/>
          <w:color w:val="auto"/>
        </w:rPr>
        <w:t xml:space="preserve">(e.g. temporal prediction in beam management) </w:t>
      </w:r>
      <w:r w:rsidRPr="00FD4FF1">
        <w:rPr>
          <w:b/>
          <w:bCs/>
          <w:color w:val="auto"/>
        </w:rPr>
        <w:t xml:space="preserve">for study purpose.  </w:t>
      </w:r>
    </w:p>
    <w:p w14:paraId="44FCFCC7" w14:textId="35257DC7" w:rsidR="00E55856" w:rsidRDefault="00E55856" w:rsidP="00E55856">
      <w:pPr>
        <w:rPr>
          <w:rFonts w:eastAsia="Times New Roman"/>
          <w:b/>
          <w:bCs/>
          <w:color w:val="auto"/>
          <w:lang w:val="en-GB" w:eastAsia="en-US"/>
        </w:rPr>
      </w:pPr>
      <w:r w:rsidRPr="007F6033">
        <w:rPr>
          <w:b/>
          <w:bCs/>
          <w:color w:val="auto"/>
        </w:rPr>
        <w:t xml:space="preserve">Proposal </w:t>
      </w:r>
      <w:r>
        <w:rPr>
          <w:b/>
          <w:bCs/>
          <w:color w:val="auto"/>
        </w:rPr>
        <w:t>2a</w:t>
      </w:r>
      <w:r w:rsidRPr="007F6033">
        <w:rPr>
          <w:b/>
          <w:bCs/>
          <w:color w:val="auto"/>
        </w:rPr>
        <w:t xml:space="preserve">: </w:t>
      </w:r>
      <w:r>
        <w:rPr>
          <w:b/>
          <w:bCs/>
          <w:color w:val="auto"/>
        </w:rPr>
        <w:t xml:space="preserve">RAN2 focus on the solution of UE decision on </w:t>
      </w:r>
      <w:r w:rsidRPr="00C94ADB">
        <w:rPr>
          <w:rFonts w:eastAsia="Times New Roman"/>
          <w:b/>
          <w:bCs/>
          <w:color w:val="auto"/>
          <w:lang w:val="en-GB" w:eastAsia="en-US"/>
        </w:rPr>
        <w:t xml:space="preserve">applicability </w:t>
      </w:r>
      <w:r>
        <w:rPr>
          <w:rFonts w:eastAsia="Times New Roman"/>
          <w:b/>
          <w:bCs/>
          <w:color w:val="auto"/>
          <w:lang w:val="en-GB" w:eastAsia="en-US"/>
        </w:rPr>
        <w:t xml:space="preserve">reporting (i.e. NW provides NW-side additional </w:t>
      </w:r>
      <w:r w:rsidR="0078785F">
        <w:rPr>
          <w:rFonts w:eastAsia="Times New Roman"/>
          <w:b/>
          <w:bCs/>
          <w:color w:val="auto"/>
          <w:lang w:val="en-GB" w:eastAsia="en-US"/>
        </w:rPr>
        <w:t xml:space="preserve">conditions </w:t>
      </w:r>
      <w:r>
        <w:rPr>
          <w:rFonts w:eastAsia="Times New Roman"/>
          <w:b/>
          <w:bCs/>
          <w:color w:val="auto"/>
          <w:lang w:val="en-GB" w:eastAsia="en-US"/>
        </w:rPr>
        <w:t xml:space="preserve">to the UE, and the UE evaluates whether one functionality is applicable). </w:t>
      </w:r>
    </w:p>
    <w:p w14:paraId="0BAC0A24" w14:textId="77777777" w:rsidR="00FE2E95" w:rsidRDefault="00FE2E95" w:rsidP="00FE2E95">
      <w:pPr>
        <w:rPr>
          <w:rFonts w:eastAsia="Times New Roman"/>
          <w:b/>
          <w:bCs/>
          <w:color w:val="auto"/>
          <w:lang w:val="en-GB" w:eastAsia="en-US"/>
        </w:rPr>
      </w:pPr>
      <w:r w:rsidRPr="00C03713">
        <w:rPr>
          <w:rFonts w:eastAsia="Times New Roman"/>
          <w:b/>
          <w:bCs/>
          <w:color w:val="auto"/>
          <w:lang w:val="en-GB" w:eastAsia="en-US"/>
        </w:rPr>
        <w:t xml:space="preserve">Proposal 2b: If majority support joint decision of UE and NW (i.e. </w:t>
      </w:r>
      <w:r>
        <w:rPr>
          <w:rFonts w:eastAsia="Times New Roman"/>
          <w:b/>
          <w:bCs/>
          <w:color w:val="auto"/>
          <w:lang w:val="en-GB" w:eastAsia="en-US"/>
        </w:rPr>
        <w:t xml:space="preserve">NW doesn’t provide NW-side additional conditions to the UE, and the UE blindly reports NW-side additional conditions for NW to evaluate whether one functionality is applicable), RAN1 needs to be consulted how </w:t>
      </w:r>
      <w:r w:rsidRPr="00C03713">
        <w:rPr>
          <w:rFonts w:eastAsia="Times New Roman"/>
          <w:b/>
          <w:bCs/>
          <w:color w:val="auto"/>
          <w:lang w:val="en-GB" w:eastAsia="en-US"/>
        </w:rPr>
        <w:t>the UE evaluates the applicability without any preliminary information</w:t>
      </w:r>
      <w:r>
        <w:rPr>
          <w:rFonts w:eastAsia="Times New Roman"/>
          <w:b/>
          <w:bCs/>
          <w:color w:val="auto"/>
          <w:lang w:val="en-GB" w:eastAsia="en-US"/>
        </w:rPr>
        <w:t xml:space="preserve"> (e.g. associated ID)</w:t>
      </w:r>
      <w:r w:rsidRPr="00C03713">
        <w:rPr>
          <w:rFonts w:eastAsia="Times New Roman"/>
          <w:b/>
          <w:bCs/>
          <w:color w:val="auto"/>
          <w:lang w:val="en-GB" w:eastAsia="en-US"/>
        </w:rPr>
        <w:t xml:space="preserve"> from the NW</w:t>
      </w:r>
      <w:r>
        <w:rPr>
          <w:rFonts w:eastAsia="Times New Roman"/>
          <w:b/>
          <w:bCs/>
          <w:color w:val="auto"/>
          <w:lang w:val="en-GB" w:eastAsia="en-US"/>
        </w:rPr>
        <w:t>.</w:t>
      </w:r>
    </w:p>
    <w:p w14:paraId="79D1BFBE" w14:textId="7592A884" w:rsidR="00EB1DF0" w:rsidRDefault="006407C0" w:rsidP="006407C0">
      <w:pPr>
        <w:rPr>
          <w:b/>
          <w:bCs/>
          <w:color w:val="auto"/>
        </w:rPr>
      </w:pPr>
      <w:r w:rsidRPr="007F6033">
        <w:rPr>
          <w:b/>
          <w:bCs/>
          <w:color w:val="auto"/>
        </w:rPr>
        <w:t xml:space="preserve">Proposal </w:t>
      </w:r>
      <w:r>
        <w:rPr>
          <w:b/>
          <w:bCs/>
          <w:color w:val="auto"/>
        </w:rPr>
        <w:t>3</w:t>
      </w:r>
      <w:r w:rsidRPr="007F6033">
        <w:rPr>
          <w:b/>
          <w:bCs/>
          <w:color w:val="auto"/>
        </w:rPr>
        <w:t xml:space="preserve">: </w:t>
      </w:r>
      <w:r>
        <w:rPr>
          <w:b/>
          <w:bCs/>
          <w:color w:val="auto"/>
        </w:rPr>
        <w:t xml:space="preserve">Depending on RAN1 design on how to configure Set A, </w:t>
      </w:r>
      <w:r w:rsidRPr="000E47B5">
        <w:rPr>
          <w:b/>
          <w:bCs/>
          <w:color w:val="auto"/>
        </w:rPr>
        <w:t>associated ID alone may be sufficient for the UE to evaluate whether one functionality is applicable</w:t>
      </w:r>
      <w:r>
        <w:rPr>
          <w:b/>
          <w:bCs/>
          <w:color w:val="auto"/>
        </w:rPr>
        <w:t xml:space="preserve"> (i.e. other configuration is not required in step 3)</w:t>
      </w:r>
      <w:r w:rsidRPr="000E47B5">
        <w:rPr>
          <w:b/>
          <w:bCs/>
          <w:color w:val="auto"/>
        </w:rPr>
        <w:t>.</w:t>
      </w:r>
      <w:r>
        <w:rPr>
          <w:b/>
          <w:bCs/>
          <w:color w:val="auto"/>
        </w:rPr>
        <w:t xml:space="preserve"> Thus, RAN2 wait for RAN1 conclusion. </w:t>
      </w:r>
      <w:r w:rsidRPr="000E47B5">
        <w:rPr>
          <w:b/>
          <w:bCs/>
          <w:color w:val="auto"/>
        </w:rPr>
        <w:t xml:space="preserve"> </w:t>
      </w:r>
    </w:p>
    <w:p w14:paraId="0B1CA981" w14:textId="77777777" w:rsidR="004F4F64" w:rsidRDefault="004F4F64" w:rsidP="004F4F64">
      <w:pPr>
        <w:tabs>
          <w:tab w:val="left" w:pos="640"/>
        </w:tabs>
        <w:rPr>
          <w:b/>
          <w:bCs/>
          <w:color w:val="auto"/>
        </w:rPr>
      </w:pPr>
      <w:r w:rsidRPr="007F6033">
        <w:rPr>
          <w:b/>
          <w:bCs/>
          <w:color w:val="auto"/>
        </w:rPr>
        <w:t xml:space="preserve">Proposal </w:t>
      </w:r>
      <w:r>
        <w:rPr>
          <w:b/>
          <w:bCs/>
          <w:color w:val="auto"/>
        </w:rPr>
        <w:t>4</w:t>
      </w:r>
      <w:r w:rsidRPr="007F6033">
        <w:rPr>
          <w:b/>
          <w:bCs/>
          <w:color w:val="auto"/>
        </w:rPr>
        <w:t xml:space="preserve">: </w:t>
      </w:r>
      <w:r>
        <w:rPr>
          <w:b/>
          <w:bCs/>
          <w:color w:val="auto"/>
        </w:rPr>
        <w:t xml:space="preserve">Because </w:t>
      </w:r>
      <w:r w:rsidRPr="00A21DBF">
        <w:rPr>
          <w:b/>
          <w:bCs/>
          <w:color w:val="auto"/>
        </w:rPr>
        <w:t xml:space="preserve">associated ID alone </w:t>
      </w:r>
      <w:r>
        <w:rPr>
          <w:b/>
          <w:bCs/>
          <w:color w:val="auto"/>
        </w:rPr>
        <w:t xml:space="preserve">may </w:t>
      </w:r>
      <w:r w:rsidRPr="00A21DBF">
        <w:rPr>
          <w:b/>
          <w:bCs/>
          <w:color w:val="auto"/>
        </w:rPr>
        <w:t>provide the UE full inference configuration</w:t>
      </w:r>
      <w:r w:rsidRPr="00142E23">
        <w:rPr>
          <w:b/>
          <w:bCs/>
          <w:color w:val="auto"/>
        </w:rPr>
        <w:t xml:space="preserve"> </w:t>
      </w:r>
      <w:r>
        <w:rPr>
          <w:b/>
          <w:bCs/>
          <w:color w:val="auto"/>
        </w:rPr>
        <w:t xml:space="preserve">in some RAN1 design, </w:t>
      </w:r>
      <w:r w:rsidRPr="00142E23">
        <w:rPr>
          <w:b/>
          <w:bCs/>
          <w:color w:val="auto"/>
        </w:rPr>
        <w:t xml:space="preserve">RAN2 </w:t>
      </w:r>
      <w:r>
        <w:rPr>
          <w:b/>
          <w:bCs/>
          <w:color w:val="auto"/>
        </w:rPr>
        <w:t>postpone the discussion</w:t>
      </w:r>
      <w:r w:rsidRPr="00142E23">
        <w:rPr>
          <w:b/>
          <w:bCs/>
          <w:color w:val="auto"/>
        </w:rPr>
        <w:t xml:space="preserve"> whether to allow blind inference configuration after RAN1 conclude the signaling of how to configure Set A</w:t>
      </w:r>
      <w:r>
        <w:rPr>
          <w:b/>
          <w:bCs/>
          <w:color w:val="auto"/>
        </w:rPr>
        <w:t>.</w:t>
      </w:r>
    </w:p>
    <w:p w14:paraId="401BD440" w14:textId="608A4E6F" w:rsidR="00EB1DF0" w:rsidRPr="000E47B5" w:rsidRDefault="002D4E5C" w:rsidP="00EB1DF0">
      <w:pPr>
        <w:rPr>
          <w:b/>
          <w:bCs/>
          <w:color w:val="auto"/>
        </w:rPr>
      </w:pPr>
      <w:r w:rsidRPr="008F70F9">
        <w:rPr>
          <w:b/>
          <w:bCs/>
          <w:color w:val="auto"/>
        </w:rPr>
        <w:t xml:space="preserve">Proposal </w:t>
      </w:r>
      <w:r>
        <w:rPr>
          <w:b/>
          <w:bCs/>
          <w:color w:val="auto"/>
        </w:rPr>
        <w:t>5</w:t>
      </w:r>
      <w:r w:rsidRPr="008F70F9">
        <w:rPr>
          <w:b/>
          <w:bCs/>
          <w:color w:val="auto"/>
        </w:rPr>
        <w:t xml:space="preserve">: </w:t>
      </w:r>
      <w:r>
        <w:rPr>
          <w:b/>
          <w:bCs/>
          <w:color w:val="auto"/>
        </w:rPr>
        <w:t xml:space="preserve">Remove “(if available)” in Proposal 3 of email discussion </w:t>
      </w:r>
      <w:r w:rsidRPr="00754D90">
        <w:rPr>
          <w:b/>
          <w:bCs/>
          <w:color w:val="auto"/>
        </w:rPr>
        <w:t>[POST126][032]</w:t>
      </w:r>
      <w:r>
        <w:rPr>
          <w:b/>
          <w:bCs/>
          <w:color w:val="auto"/>
        </w:rPr>
        <w:t xml:space="preserve"> phase 2 summary.</w:t>
      </w:r>
    </w:p>
    <w:p w14:paraId="65B6AC4A" w14:textId="56CA8789" w:rsidR="00623F1A" w:rsidRDefault="00623F1A" w:rsidP="00623F1A">
      <w:pPr>
        <w:tabs>
          <w:tab w:val="left" w:pos="640"/>
        </w:tabs>
        <w:rPr>
          <w:b/>
          <w:bCs/>
          <w:lang w:val="en-GB"/>
        </w:rPr>
      </w:pPr>
      <w:r w:rsidRPr="007F6033">
        <w:rPr>
          <w:b/>
          <w:bCs/>
          <w:color w:val="auto"/>
        </w:rPr>
        <w:t xml:space="preserve">Proposal </w:t>
      </w:r>
      <w:r w:rsidR="00EB1DF0">
        <w:rPr>
          <w:b/>
          <w:bCs/>
          <w:color w:val="auto"/>
        </w:rPr>
        <w:t>6</w:t>
      </w:r>
      <w:r w:rsidRPr="007F6033">
        <w:rPr>
          <w:b/>
          <w:bCs/>
          <w:color w:val="auto"/>
        </w:rPr>
        <w:t xml:space="preserve">: </w:t>
      </w:r>
      <w:r w:rsidRPr="00467B17">
        <w:rPr>
          <w:b/>
          <w:bCs/>
          <w:color w:val="auto"/>
          <w:lang w:val="en-GB"/>
        </w:rPr>
        <w:t>As response to NW-side additional condition</w:t>
      </w:r>
      <w:r>
        <w:rPr>
          <w:b/>
          <w:bCs/>
          <w:color w:val="auto"/>
          <w:lang w:val="en-GB"/>
        </w:rPr>
        <w:t xml:space="preserve">, </w:t>
      </w:r>
      <w:proofErr w:type="spellStart"/>
      <w:r w:rsidRPr="00467B17">
        <w:rPr>
          <w:b/>
          <w:bCs/>
          <w:i/>
          <w:iCs/>
          <w:lang w:val="en-GB"/>
        </w:rPr>
        <w:t>RRCReconfigurationComplete</w:t>
      </w:r>
      <w:proofErr w:type="spellEnd"/>
      <w:r w:rsidRPr="00FA22BA">
        <w:rPr>
          <w:b/>
          <w:bCs/>
          <w:lang w:val="en-GB"/>
        </w:rPr>
        <w:t xml:space="preserve"> is </w:t>
      </w:r>
      <w:r>
        <w:rPr>
          <w:b/>
          <w:bCs/>
          <w:lang w:val="en-GB"/>
        </w:rPr>
        <w:t xml:space="preserve">used to report applicable functionalities. </w:t>
      </w:r>
    </w:p>
    <w:p w14:paraId="0E794028" w14:textId="51E2E59B" w:rsidR="00623F1A" w:rsidRPr="008F70F9" w:rsidRDefault="00623F1A" w:rsidP="00623F1A">
      <w:pPr>
        <w:rPr>
          <w:b/>
          <w:bCs/>
          <w:lang w:val="en-GB"/>
        </w:rPr>
      </w:pPr>
      <w:r w:rsidRPr="008F70F9">
        <w:rPr>
          <w:b/>
          <w:bCs/>
          <w:color w:val="auto"/>
        </w:rPr>
        <w:t xml:space="preserve">Proposal </w:t>
      </w:r>
      <w:r w:rsidR="00EB1DF0">
        <w:rPr>
          <w:b/>
          <w:bCs/>
          <w:color w:val="auto"/>
        </w:rPr>
        <w:t>7</w:t>
      </w:r>
      <w:r w:rsidRPr="008F70F9">
        <w:rPr>
          <w:b/>
          <w:bCs/>
          <w:color w:val="auto"/>
        </w:rPr>
        <w:t xml:space="preserve">: Irrespective of which RRC message, </w:t>
      </w:r>
      <w:r w:rsidRPr="008F70F9">
        <w:rPr>
          <w:b/>
          <w:bCs/>
          <w:lang w:val="en-GB"/>
        </w:rPr>
        <w:t xml:space="preserve">after the UE reports applicable functionalities in Step 4, it expects that NW will only configure / activate applicable functionalities in Step 5. If NW </w:t>
      </w:r>
      <w:r>
        <w:rPr>
          <w:b/>
          <w:bCs/>
          <w:lang w:val="en-GB"/>
        </w:rPr>
        <w:t xml:space="preserve">still </w:t>
      </w:r>
      <w:r w:rsidRPr="008F70F9">
        <w:rPr>
          <w:b/>
          <w:bCs/>
          <w:lang w:val="en-GB"/>
        </w:rPr>
        <w:t xml:space="preserve">configures non-applicable functionalities in Step 5, the UE initiates RRC re-establishment procedure.   </w:t>
      </w:r>
    </w:p>
    <w:p w14:paraId="150DA346" w14:textId="7C39EA84" w:rsidR="00F91285" w:rsidRPr="003938FF" w:rsidRDefault="00F91285" w:rsidP="00F91285">
      <w:pPr>
        <w:rPr>
          <w:b/>
          <w:bCs/>
          <w:color w:val="auto"/>
          <w:lang w:val="en-GB"/>
        </w:rPr>
      </w:pPr>
      <w:r w:rsidRPr="008F70F9">
        <w:rPr>
          <w:b/>
          <w:bCs/>
          <w:color w:val="auto"/>
        </w:rPr>
        <w:t xml:space="preserve">Proposal </w:t>
      </w:r>
      <w:r w:rsidR="00EB1DF0">
        <w:rPr>
          <w:b/>
          <w:bCs/>
          <w:color w:val="auto"/>
        </w:rPr>
        <w:t>8</w:t>
      </w:r>
      <w:r w:rsidRPr="008F70F9">
        <w:rPr>
          <w:b/>
          <w:bCs/>
          <w:color w:val="auto"/>
        </w:rPr>
        <w:t xml:space="preserve">: </w:t>
      </w:r>
      <w:r>
        <w:rPr>
          <w:b/>
          <w:bCs/>
          <w:color w:val="auto"/>
        </w:rPr>
        <w:t>RAN2 don’t introduce</w:t>
      </w:r>
      <w:r w:rsidRPr="003938FF">
        <w:rPr>
          <w:b/>
          <w:bCs/>
          <w:color w:val="auto"/>
        </w:rPr>
        <w:t xml:space="preserve"> available functionalities separately from applicable functionalities.</w:t>
      </w:r>
    </w:p>
    <w:p w14:paraId="29150634" w14:textId="334564F5" w:rsidR="00F91285" w:rsidRDefault="00F91285" w:rsidP="00F91285">
      <w:pPr>
        <w:rPr>
          <w:b/>
          <w:bCs/>
          <w:color w:val="auto"/>
        </w:rPr>
      </w:pPr>
      <w:r w:rsidRPr="008F70F9">
        <w:rPr>
          <w:b/>
          <w:bCs/>
          <w:color w:val="auto"/>
        </w:rPr>
        <w:t xml:space="preserve">Proposal </w:t>
      </w:r>
      <w:r w:rsidR="00EB1DF0">
        <w:rPr>
          <w:b/>
          <w:bCs/>
          <w:color w:val="auto"/>
        </w:rPr>
        <w:t>9</w:t>
      </w:r>
      <w:r w:rsidRPr="008F70F9">
        <w:rPr>
          <w:b/>
          <w:bCs/>
          <w:color w:val="auto"/>
        </w:rPr>
        <w:t xml:space="preserve">: </w:t>
      </w:r>
      <w:r>
        <w:rPr>
          <w:b/>
          <w:bCs/>
          <w:color w:val="auto"/>
        </w:rPr>
        <w:t xml:space="preserve">RAN2 leave it to RAN1 to decide whether introduce </w:t>
      </w:r>
      <w:r w:rsidRPr="00C93B21">
        <w:rPr>
          <w:b/>
          <w:bCs/>
          <w:color w:val="auto"/>
        </w:rPr>
        <w:t>additional L1/L2 signaling for activation/deactivation.</w:t>
      </w:r>
    </w:p>
    <w:p w14:paraId="40822C38" w14:textId="77777777" w:rsidR="00632C47" w:rsidRDefault="00632C47" w:rsidP="00632C47">
      <w:pPr>
        <w:rPr>
          <w:b/>
          <w:bCs/>
          <w:color w:val="auto"/>
        </w:rPr>
      </w:pPr>
      <w:r w:rsidRPr="008F70F9">
        <w:rPr>
          <w:b/>
          <w:bCs/>
          <w:color w:val="auto"/>
        </w:rPr>
        <w:t xml:space="preserve">Proposal </w:t>
      </w:r>
      <w:r>
        <w:rPr>
          <w:b/>
          <w:bCs/>
          <w:color w:val="auto"/>
        </w:rPr>
        <w:t>10</w:t>
      </w:r>
      <w:r w:rsidRPr="008F70F9">
        <w:rPr>
          <w:b/>
          <w:bCs/>
          <w:color w:val="auto"/>
        </w:rPr>
        <w:t xml:space="preserve">: </w:t>
      </w:r>
      <w:r>
        <w:rPr>
          <w:b/>
          <w:bCs/>
          <w:color w:val="auto"/>
        </w:rPr>
        <w:t xml:space="preserve">RAN2 clarify </w:t>
      </w:r>
      <w:r w:rsidRPr="00FA0D0F">
        <w:rPr>
          <w:b/>
          <w:bCs/>
          <w:color w:val="auto"/>
        </w:rPr>
        <w:t>“functionality deactivation”</w:t>
      </w:r>
      <w:r>
        <w:rPr>
          <w:b/>
          <w:bCs/>
          <w:color w:val="auto"/>
        </w:rPr>
        <w:t xml:space="preserve"> refers to </w:t>
      </w:r>
      <w:r w:rsidRPr="00FA0D0F">
        <w:rPr>
          <w:b/>
          <w:bCs/>
          <w:color w:val="auto"/>
        </w:rPr>
        <w:t>“</w:t>
      </w:r>
      <w:r w:rsidRPr="00607D14">
        <w:rPr>
          <w:b/>
          <w:bCs/>
          <w:color w:val="auto"/>
        </w:rPr>
        <w:t>functionality is disabled and fallback to legacy</w:t>
      </w:r>
      <w:r w:rsidRPr="00FA0D0F">
        <w:rPr>
          <w:b/>
          <w:bCs/>
          <w:color w:val="auto"/>
        </w:rPr>
        <w:t>”</w:t>
      </w:r>
      <w:r>
        <w:rPr>
          <w:b/>
          <w:bCs/>
          <w:color w:val="auto"/>
        </w:rPr>
        <w:t xml:space="preserve">. And </w:t>
      </w:r>
      <w:r w:rsidRPr="00FA0D0F">
        <w:rPr>
          <w:b/>
          <w:bCs/>
          <w:color w:val="auto"/>
        </w:rPr>
        <w:t xml:space="preserve">it </w:t>
      </w:r>
      <w:r>
        <w:rPr>
          <w:b/>
          <w:bCs/>
          <w:color w:val="auto"/>
        </w:rPr>
        <w:t xml:space="preserve">doesn’t </w:t>
      </w:r>
      <w:r w:rsidRPr="00FA0D0F">
        <w:rPr>
          <w:b/>
          <w:bCs/>
          <w:color w:val="auto"/>
        </w:rPr>
        <w:t>need to be captured in any specifications</w:t>
      </w:r>
      <w:r>
        <w:rPr>
          <w:b/>
          <w:bCs/>
          <w:color w:val="auto"/>
        </w:rPr>
        <w:t>.</w:t>
      </w:r>
    </w:p>
    <w:p w14:paraId="596C73A2" w14:textId="77777777" w:rsidR="00F07DB2" w:rsidRDefault="00F07DB2" w:rsidP="00F07DB2">
      <w:pPr>
        <w:tabs>
          <w:tab w:val="left" w:pos="640"/>
        </w:tabs>
        <w:rPr>
          <w:b/>
          <w:bCs/>
          <w:color w:val="auto"/>
        </w:rPr>
      </w:pPr>
      <w:r w:rsidRPr="007F6033">
        <w:rPr>
          <w:b/>
          <w:bCs/>
          <w:color w:val="auto"/>
        </w:rPr>
        <w:t xml:space="preserve">Proposal </w:t>
      </w:r>
      <w:r>
        <w:rPr>
          <w:b/>
          <w:bCs/>
          <w:color w:val="auto"/>
        </w:rPr>
        <w:t>11</w:t>
      </w:r>
      <w:r w:rsidRPr="007F6033">
        <w:rPr>
          <w:b/>
          <w:bCs/>
          <w:color w:val="auto"/>
        </w:rPr>
        <w:t>:</w:t>
      </w:r>
      <w:r>
        <w:rPr>
          <w:b/>
          <w:bCs/>
          <w:color w:val="auto"/>
        </w:rPr>
        <w:t xml:space="preserve"> It is feasible to support </w:t>
      </w:r>
      <w:r w:rsidRPr="005D6DD1">
        <w:rPr>
          <w:b/>
          <w:bCs/>
          <w:color w:val="auto"/>
        </w:rPr>
        <w:t>PLMN unique</w:t>
      </w:r>
      <w:r>
        <w:rPr>
          <w:b/>
          <w:bCs/>
          <w:color w:val="auto"/>
        </w:rPr>
        <w:t xml:space="preserve"> a</w:t>
      </w:r>
      <w:r w:rsidRPr="003624F8">
        <w:rPr>
          <w:b/>
          <w:bCs/>
          <w:color w:val="auto"/>
        </w:rPr>
        <w:t xml:space="preserve">ssociated </w:t>
      </w:r>
      <w:r w:rsidRPr="005D6DD1">
        <w:rPr>
          <w:b/>
          <w:bCs/>
          <w:color w:val="auto"/>
        </w:rPr>
        <w:t xml:space="preserve">ID </w:t>
      </w:r>
      <w:r>
        <w:rPr>
          <w:b/>
          <w:bCs/>
          <w:color w:val="auto"/>
        </w:rPr>
        <w:t xml:space="preserve">from signaling perspective.  </w:t>
      </w:r>
    </w:p>
    <w:p w14:paraId="6506DA04" w14:textId="77777777" w:rsidR="008F2BB4" w:rsidRPr="00632C47" w:rsidRDefault="008F2BB4" w:rsidP="008C7CC5">
      <w:pPr>
        <w:tabs>
          <w:tab w:val="left" w:pos="640"/>
        </w:tabs>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13F9928" w14:textId="77777777" w:rsidR="00DC7715" w:rsidRDefault="00DC7715" w:rsidP="00DC7715">
      <w:r>
        <w:t xml:space="preserve">[1] RP-234039, </w:t>
      </w:r>
      <w:r w:rsidRPr="00410B3A">
        <w:t xml:space="preserve">New WID: </w:t>
      </w:r>
      <w:r w:rsidRPr="00C557DB">
        <w:t>New WID on Artificial Intelligence (AI)/Machine Learning (ML) for NR Air Interface</w:t>
      </w:r>
      <w:r w:rsidRPr="00410B3A">
        <w:t xml:space="preserve">, </w:t>
      </w:r>
      <w:r>
        <w:t>Qualcomm.</w:t>
      </w:r>
    </w:p>
    <w:p w14:paraId="3CDCC44E" w14:textId="5B9296C8" w:rsidR="00195566" w:rsidRDefault="00195566" w:rsidP="00DC7715">
      <w:r>
        <w:t>[2] RAN2#125b, Chair Notes.</w:t>
      </w:r>
    </w:p>
    <w:p w14:paraId="62A2764F" w14:textId="58BA3AF2" w:rsidR="00E04668" w:rsidRDefault="00E04668" w:rsidP="00E04668">
      <w:r>
        <w:t>[3] RAN2#125b, Chair Notes.</w:t>
      </w:r>
    </w:p>
    <w:p w14:paraId="6E6F2DC7" w14:textId="3991AF6B" w:rsidR="001F4165" w:rsidRPr="001F4165" w:rsidRDefault="001F4165" w:rsidP="00E04668">
      <w:r>
        <w:t>[4] R2-24xxxx</w:t>
      </w:r>
      <w:r w:rsidR="001741D1">
        <w:t>x</w:t>
      </w:r>
      <w:r>
        <w:t xml:space="preserve">, </w:t>
      </w:r>
      <w:bookmarkStart w:id="1" w:name="OLE_LINK341"/>
      <w:bookmarkStart w:id="2" w:name="OLE_LINK327"/>
      <w:r w:rsidRPr="001F4165">
        <w:t xml:space="preserve">Report of </w:t>
      </w:r>
      <w:bookmarkEnd w:id="1"/>
      <w:bookmarkEnd w:id="2"/>
      <w:r w:rsidRPr="001F4165">
        <w:t>[POST126][</w:t>
      </w:r>
      <w:proofErr w:type="gramStart"/>
      <w:r w:rsidRPr="001F4165">
        <w:t>032][</w:t>
      </w:r>
      <w:proofErr w:type="gramEnd"/>
      <w:r w:rsidRPr="001F4165">
        <w:t>AI/ML PHY] LCM (Intel/Samsung)_Phase</w:t>
      </w:r>
      <w:r w:rsidR="005578A8">
        <w:t xml:space="preserve"> </w:t>
      </w:r>
      <w:r w:rsidRPr="001F4165">
        <w:t>1, Samsung.</w:t>
      </w:r>
    </w:p>
    <w:p w14:paraId="47848F35" w14:textId="226DE76B" w:rsidR="001F4165" w:rsidRDefault="00E04668" w:rsidP="001F4165">
      <w:r>
        <w:t>[</w:t>
      </w:r>
      <w:r w:rsidR="001F4165">
        <w:t>5</w:t>
      </w:r>
      <w:r>
        <w:t xml:space="preserve">] </w:t>
      </w:r>
      <w:r w:rsidR="001F4165">
        <w:t>R2-24</w:t>
      </w:r>
      <w:r w:rsidR="00DC1CB5">
        <w:t>06381</w:t>
      </w:r>
      <w:r w:rsidR="001F4165">
        <w:t xml:space="preserve">, </w:t>
      </w:r>
      <w:r w:rsidR="001F4165" w:rsidRPr="001F4165">
        <w:t>Report of [POST126][032][AI/ML PHY] LCM (Intel/Samsung)_Phase 2, Intel Corporation.</w:t>
      </w:r>
    </w:p>
    <w:p w14:paraId="3FE36DD2" w14:textId="6B2A505B" w:rsidR="00DC7715" w:rsidRPr="004B4535" w:rsidRDefault="00DC7715" w:rsidP="00DC7715">
      <w:r>
        <w:t>[</w:t>
      </w:r>
      <w:r w:rsidR="00D8009F">
        <w:t>6</w:t>
      </w:r>
      <w:r>
        <w:t xml:space="preserve">] TR 38.843-v2.0.1, </w:t>
      </w:r>
      <w:bookmarkStart w:id="3" w:name="specTitle"/>
      <w:r w:rsidRPr="004B4535">
        <w:t>Study on Artificial Intelligence (AI)/Machine Learning (ML) for NR air interface</w:t>
      </w:r>
      <w:bookmarkEnd w:id="3"/>
      <w:r w:rsidRPr="004B4535">
        <w:t xml:space="preserve"> (Release </w:t>
      </w:r>
      <w:bookmarkStart w:id="4" w:name="specRelease"/>
      <w:r w:rsidRPr="004B4535">
        <w:t>18</w:t>
      </w:r>
      <w:bookmarkEnd w:id="4"/>
      <w:r w:rsidRPr="004B4535">
        <w:t>), 2023-12.</w:t>
      </w:r>
    </w:p>
    <w:p w14:paraId="0E07EBE0" w14:textId="761E56FD" w:rsidR="00DD3208" w:rsidRDefault="00DC7715" w:rsidP="00DD3208">
      <w:r>
        <w:t>[</w:t>
      </w:r>
      <w:r w:rsidR="00D8009F">
        <w:t>7</w:t>
      </w:r>
      <w:r>
        <w:t>]</w:t>
      </w:r>
      <w:r w:rsidR="00195566" w:rsidRPr="00195566">
        <w:t xml:space="preserve"> </w:t>
      </w:r>
      <w:r w:rsidR="00195566">
        <w:t>RAN1#116b, Chair Notes.</w:t>
      </w:r>
    </w:p>
    <w:p w14:paraId="578A9E7E" w14:textId="3C6A6276" w:rsidR="00D8009F" w:rsidRPr="00EC383D" w:rsidRDefault="00D8009F" w:rsidP="00DD3208">
      <w:pPr>
        <w:rPr>
          <w:lang w:val="en-CN"/>
        </w:rPr>
      </w:pPr>
      <w:r>
        <w:t>[</w:t>
      </w:r>
      <w:r w:rsidR="00255C0A">
        <w:t>8</w:t>
      </w:r>
      <w:r>
        <w:t>]</w:t>
      </w:r>
      <w:r w:rsidR="00F12230">
        <w:t xml:space="preserve"> TS 38.300-v18.0.0, </w:t>
      </w:r>
      <w:r w:rsidR="00EC383D" w:rsidRPr="00EC383D">
        <w:rPr>
          <w:lang w:val="en-CN"/>
        </w:rPr>
        <w:t>NR and NG-RAN Overall Description</w:t>
      </w:r>
      <w:r w:rsidR="00EC383D">
        <w:rPr>
          <w:lang w:val="en-CN"/>
        </w:rPr>
        <w:t xml:space="preserve">; </w:t>
      </w:r>
      <w:r w:rsidR="009A318D">
        <w:rPr>
          <w:lang w:val="en-CN"/>
        </w:rPr>
        <w:t>Stage 2</w:t>
      </w:r>
      <w:r w:rsidR="00F12230">
        <w:t>, 2023-12.</w:t>
      </w:r>
    </w:p>
    <w:p w14:paraId="27D72687" w14:textId="69903705" w:rsidR="00A4796E" w:rsidRDefault="008B51C5" w:rsidP="00DD3208">
      <w:r>
        <w:t xml:space="preserve">[9] TS 38.331-v18.0.0, </w:t>
      </w:r>
      <w:r w:rsidRPr="00F91A38">
        <w:rPr>
          <w:lang w:val="en-CN"/>
        </w:rPr>
        <w:t>Radio Resource Control (RRC) protocol specification</w:t>
      </w:r>
      <w:r>
        <w:t>, 2023-12.</w:t>
      </w:r>
    </w:p>
    <w:sectPr w:rsidR="00A4796E" w:rsidSect="005F7738">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FB82A" w14:textId="77777777" w:rsidR="0058741E" w:rsidRDefault="0058741E">
      <w:r>
        <w:separator/>
      </w:r>
    </w:p>
    <w:p w14:paraId="37790EC8" w14:textId="77777777" w:rsidR="0058741E" w:rsidRDefault="0058741E"/>
  </w:endnote>
  <w:endnote w:type="continuationSeparator" w:id="0">
    <w:p w14:paraId="32423892" w14:textId="77777777" w:rsidR="0058741E" w:rsidRDefault="0058741E">
      <w:r>
        <w:continuationSeparator/>
      </w:r>
    </w:p>
    <w:p w14:paraId="31810ED5" w14:textId="77777777" w:rsidR="0058741E" w:rsidRDefault="00587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DFC47" w14:textId="77777777" w:rsidR="0058741E" w:rsidRDefault="0058741E">
      <w:r>
        <w:separator/>
      </w:r>
    </w:p>
    <w:p w14:paraId="7D4435FC" w14:textId="77777777" w:rsidR="0058741E" w:rsidRDefault="0058741E"/>
  </w:footnote>
  <w:footnote w:type="continuationSeparator" w:id="0">
    <w:p w14:paraId="4812764A" w14:textId="77777777" w:rsidR="0058741E" w:rsidRDefault="0058741E">
      <w:r>
        <w:continuationSeparator/>
      </w:r>
    </w:p>
    <w:p w14:paraId="0750BD91" w14:textId="77777777" w:rsidR="0058741E" w:rsidRDefault="00587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0"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9"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0"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71"/>
  </w:num>
  <w:num w:numId="2" w16cid:durableId="2123449102">
    <w:abstractNumId w:val="42"/>
  </w:num>
  <w:num w:numId="3" w16cid:durableId="868225439">
    <w:abstractNumId w:val="64"/>
  </w:num>
  <w:num w:numId="4" w16cid:durableId="1147404626">
    <w:abstractNumId w:val="0"/>
  </w:num>
  <w:num w:numId="5" w16cid:durableId="1617247771">
    <w:abstractNumId w:val="37"/>
  </w:num>
  <w:num w:numId="6" w16cid:durableId="1667317774">
    <w:abstractNumId w:val="38"/>
  </w:num>
  <w:num w:numId="7" w16cid:durableId="1846817506">
    <w:abstractNumId w:val="63"/>
  </w:num>
  <w:num w:numId="8" w16cid:durableId="6370603">
    <w:abstractNumId w:val="7"/>
  </w:num>
  <w:num w:numId="9" w16cid:durableId="187061277">
    <w:abstractNumId w:val="21"/>
  </w:num>
  <w:num w:numId="10" w16cid:durableId="1061713598">
    <w:abstractNumId w:val="46"/>
  </w:num>
  <w:num w:numId="11" w16cid:durableId="1662855977">
    <w:abstractNumId w:val="61"/>
  </w:num>
  <w:num w:numId="12" w16cid:durableId="199099323">
    <w:abstractNumId w:val="45"/>
  </w:num>
  <w:num w:numId="13" w16cid:durableId="1008674846">
    <w:abstractNumId w:val="58"/>
  </w:num>
  <w:num w:numId="14" w16cid:durableId="887956527">
    <w:abstractNumId w:val="1"/>
  </w:num>
  <w:num w:numId="15" w16cid:durableId="662591031">
    <w:abstractNumId w:val="31"/>
  </w:num>
  <w:num w:numId="16" w16cid:durableId="1970893330">
    <w:abstractNumId w:val="60"/>
  </w:num>
  <w:num w:numId="17" w16cid:durableId="2088770090">
    <w:abstractNumId w:val="4"/>
  </w:num>
  <w:num w:numId="18" w16cid:durableId="661355064">
    <w:abstractNumId w:val="70"/>
  </w:num>
  <w:num w:numId="19" w16cid:durableId="331880263">
    <w:abstractNumId w:val="55"/>
  </w:num>
  <w:num w:numId="20" w16cid:durableId="1877500358">
    <w:abstractNumId w:val="23"/>
  </w:num>
  <w:num w:numId="21" w16cid:durableId="2110656220">
    <w:abstractNumId w:val="33"/>
  </w:num>
  <w:num w:numId="22" w16cid:durableId="911934245">
    <w:abstractNumId w:val="59"/>
  </w:num>
  <w:num w:numId="23" w16cid:durableId="1986278357">
    <w:abstractNumId w:val="29"/>
  </w:num>
  <w:num w:numId="24" w16cid:durableId="1096024513">
    <w:abstractNumId w:val="25"/>
  </w:num>
  <w:num w:numId="25" w16cid:durableId="1237519155">
    <w:abstractNumId w:val="47"/>
  </w:num>
  <w:num w:numId="26" w16cid:durableId="1511338218">
    <w:abstractNumId w:val="39"/>
  </w:num>
  <w:num w:numId="27" w16cid:durableId="1832137631">
    <w:abstractNumId w:val="15"/>
  </w:num>
  <w:num w:numId="28" w16cid:durableId="1080443691">
    <w:abstractNumId w:val="2"/>
  </w:num>
  <w:num w:numId="29" w16cid:durableId="470828153">
    <w:abstractNumId w:val="19"/>
  </w:num>
  <w:num w:numId="30" w16cid:durableId="1774669208">
    <w:abstractNumId w:val="67"/>
  </w:num>
  <w:num w:numId="31" w16cid:durableId="1513764215">
    <w:abstractNumId w:val="52"/>
  </w:num>
  <w:num w:numId="32" w16cid:durableId="888296183">
    <w:abstractNumId w:val="12"/>
  </w:num>
  <w:num w:numId="33" w16cid:durableId="1322275843">
    <w:abstractNumId w:val="36"/>
  </w:num>
  <w:num w:numId="34" w16cid:durableId="1505125713">
    <w:abstractNumId w:val="27"/>
  </w:num>
  <w:num w:numId="35" w16cid:durableId="1504316578">
    <w:abstractNumId w:val="16"/>
  </w:num>
  <w:num w:numId="36" w16cid:durableId="1110659665">
    <w:abstractNumId w:val="43"/>
  </w:num>
  <w:num w:numId="37" w16cid:durableId="801850454">
    <w:abstractNumId w:val="49"/>
  </w:num>
  <w:num w:numId="38" w16cid:durableId="930817556">
    <w:abstractNumId w:val="8"/>
  </w:num>
  <w:num w:numId="39" w16cid:durableId="954023973">
    <w:abstractNumId w:val="17"/>
  </w:num>
  <w:num w:numId="40" w16cid:durableId="855927598">
    <w:abstractNumId w:val="66"/>
  </w:num>
  <w:num w:numId="41" w16cid:durableId="1797136869">
    <w:abstractNumId w:val="26"/>
  </w:num>
  <w:num w:numId="42" w16cid:durableId="1549536428">
    <w:abstractNumId w:val="11"/>
  </w:num>
  <w:num w:numId="43" w16cid:durableId="1950428228">
    <w:abstractNumId w:val="44"/>
  </w:num>
  <w:num w:numId="44" w16cid:durableId="1874154560">
    <w:abstractNumId w:val="35"/>
  </w:num>
  <w:num w:numId="45" w16cid:durableId="852960069">
    <w:abstractNumId w:val="53"/>
  </w:num>
  <w:num w:numId="46" w16cid:durableId="160128435">
    <w:abstractNumId w:val="5"/>
  </w:num>
  <w:num w:numId="47" w16cid:durableId="787629665">
    <w:abstractNumId w:val="51"/>
  </w:num>
  <w:num w:numId="48" w16cid:durableId="1154487403">
    <w:abstractNumId w:val="65"/>
  </w:num>
  <w:num w:numId="49" w16cid:durableId="1444349886">
    <w:abstractNumId w:val="32"/>
  </w:num>
  <w:num w:numId="50" w16cid:durableId="40594008">
    <w:abstractNumId w:val="69"/>
  </w:num>
  <w:num w:numId="51" w16cid:durableId="1643921799">
    <w:abstractNumId w:val="6"/>
  </w:num>
  <w:num w:numId="52" w16cid:durableId="45379095">
    <w:abstractNumId w:val="9"/>
  </w:num>
  <w:num w:numId="53" w16cid:durableId="1282304698">
    <w:abstractNumId w:val="48"/>
  </w:num>
  <w:num w:numId="54" w16cid:durableId="1191142073">
    <w:abstractNumId w:val="28"/>
  </w:num>
  <w:num w:numId="55" w16cid:durableId="1265460925">
    <w:abstractNumId w:val="22"/>
  </w:num>
  <w:num w:numId="56" w16cid:durableId="1811050505">
    <w:abstractNumId w:val="54"/>
  </w:num>
  <w:num w:numId="57" w16cid:durableId="1360469887">
    <w:abstractNumId w:val="10"/>
  </w:num>
  <w:num w:numId="58" w16cid:durableId="1660890628">
    <w:abstractNumId w:val="3"/>
  </w:num>
  <w:num w:numId="59" w16cid:durableId="426193423">
    <w:abstractNumId w:val="20"/>
  </w:num>
  <w:num w:numId="60" w16cid:durableId="761292235">
    <w:abstractNumId w:val="13"/>
  </w:num>
  <w:num w:numId="61" w16cid:durableId="1390498256">
    <w:abstractNumId w:val="68"/>
  </w:num>
  <w:num w:numId="62" w16cid:durableId="1760566923">
    <w:abstractNumId w:val="50"/>
  </w:num>
  <w:num w:numId="63" w16cid:durableId="932784359">
    <w:abstractNumId w:val="62"/>
  </w:num>
  <w:num w:numId="64" w16cid:durableId="1182402671">
    <w:abstractNumId w:val="41"/>
  </w:num>
  <w:num w:numId="65" w16cid:durableId="1899047482">
    <w:abstractNumId w:val="30"/>
  </w:num>
  <w:num w:numId="66" w16cid:durableId="223224916">
    <w:abstractNumId w:val="57"/>
  </w:num>
  <w:num w:numId="67" w16cid:durableId="106897873">
    <w:abstractNumId w:val="18"/>
  </w:num>
  <w:num w:numId="68" w16cid:durableId="973828897">
    <w:abstractNumId w:val="14"/>
  </w:num>
  <w:num w:numId="69" w16cid:durableId="994070628">
    <w:abstractNumId w:val="56"/>
  </w:num>
  <w:num w:numId="70" w16cid:durableId="274941715">
    <w:abstractNumId w:val="18"/>
    <w:lvlOverride w:ilvl="0">
      <w:startOverride w:val="1"/>
    </w:lvlOverride>
  </w:num>
  <w:num w:numId="71" w16cid:durableId="1949581898">
    <w:abstractNumId w:val="72"/>
  </w:num>
  <w:num w:numId="72" w16cid:durableId="1407338127">
    <w:abstractNumId w:val="34"/>
  </w:num>
  <w:num w:numId="73" w16cid:durableId="922952339">
    <w:abstractNumId w:val="24"/>
  </w:num>
  <w:num w:numId="74" w16cid:durableId="1485853732">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1410"/>
    <w:rsid w:val="000315DB"/>
    <w:rsid w:val="00031A62"/>
    <w:rsid w:val="00031B16"/>
    <w:rsid w:val="000323BE"/>
    <w:rsid w:val="000323D3"/>
    <w:rsid w:val="000326A4"/>
    <w:rsid w:val="00032B63"/>
    <w:rsid w:val="0003309B"/>
    <w:rsid w:val="00033473"/>
    <w:rsid w:val="000335C0"/>
    <w:rsid w:val="000337A4"/>
    <w:rsid w:val="00033A99"/>
    <w:rsid w:val="0003418C"/>
    <w:rsid w:val="00034425"/>
    <w:rsid w:val="000345ED"/>
    <w:rsid w:val="000346DB"/>
    <w:rsid w:val="0003546D"/>
    <w:rsid w:val="000354B7"/>
    <w:rsid w:val="00035BD4"/>
    <w:rsid w:val="00036448"/>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DD7"/>
    <w:rsid w:val="000973C8"/>
    <w:rsid w:val="00097515"/>
    <w:rsid w:val="00097516"/>
    <w:rsid w:val="00097C2A"/>
    <w:rsid w:val="000A01C0"/>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1AA4"/>
    <w:rsid w:val="00121BC8"/>
    <w:rsid w:val="001225A0"/>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712C"/>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EBD"/>
    <w:rsid w:val="001A31F0"/>
    <w:rsid w:val="001A3222"/>
    <w:rsid w:val="001A3590"/>
    <w:rsid w:val="001A3D06"/>
    <w:rsid w:val="001A40EB"/>
    <w:rsid w:val="001A42C8"/>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370"/>
    <w:rsid w:val="001D7800"/>
    <w:rsid w:val="001D783B"/>
    <w:rsid w:val="001E020E"/>
    <w:rsid w:val="001E0431"/>
    <w:rsid w:val="001E0694"/>
    <w:rsid w:val="001E0DF9"/>
    <w:rsid w:val="001E1366"/>
    <w:rsid w:val="001E1717"/>
    <w:rsid w:val="001E19E5"/>
    <w:rsid w:val="001E1AAE"/>
    <w:rsid w:val="001E217B"/>
    <w:rsid w:val="001E2564"/>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6A1"/>
    <w:rsid w:val="001F68C2"/>
    <w:rsid w:val="001F6993"/>
    <w:rsid w:val="001F6A1D"/>
    <w:rsid w:val="001F6D00"/>
    <w:rsid w:val="001F72AA"/>
    <w:rsid w:val="001F72E7"/>
    <w:rsid w:val="001F72EE"/>
    <w:rsid w:val="001F7637"/>
    <w:rsid w:val="001F76E2"/>
    <w:rsid w:val="00200AB9"/>
    <w:rsid w:val="00200E3E"/>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420D"/>
    <w:rsid w:val="0025449A"/>
    <w:rsid w:val="00255427"/>
    <w:rsid w:val="002554FE"/>
    <w:rsid w:val="00255C0A"/>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16E"/>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900"/>
    <w:rsid w:val="002A5C30"/>
    <w:rsid w:val="002A5CC1"/>
    <w:rsid w:val="002A5E2E"/>
    <w:rsid w:val="002A5E9B"/>
    <w:rsid w:val="002A6179"/>
    <w:rsid w:val="002A6219"/>
    <w:rsid w:val="002A67C5"/>
    <w:rsid w:val="002A6845"/>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52"/>
    <w:rsid w:val="002D32D0"/>
    <w:rsid w:val="002D335E"/>
    <w:rsid w:val="002D34B8"/>
    <w:rsid w:val="002D3D00"/>
    <w:rsid w:val="002D3FA8"/>
    <w:rsid w:val="002D42A0"/>
    <w:rsid w:val="002D45B0"/>
    <w:rsid w:val="002D4766"/>
    <w:rsid w:val="002D49C2"/>
    <w:rsid w:val="002D4CF0"/>
    <w:rsid w:val="002D4E5C"/>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D99"/>
    <w:rsid w:val="00355F40"/>
    <w:rsid w:val="00356155"/>
    <w:rsid w:val="00356349"/>
    <w:rsid w:val="003565A7"/>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70"/>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EC1"/>
    <w:rsid w:val="003E61A7"/>
    <w:rsid w:val="003E61FE"/>
    <w:rsid w:val="003E6926"/>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CDD"/>
    <w:rsid w:val="004052EE"/>
    <w:rsid w:val="00405379"/>
    <w:rsid w:val="004054F2"/>
    <w:rsid w:val="004058DE"/>
    <w:rsid w:val="00405B8E"/>
    <w:rsid w:val="00406127"/>
    <w:rsid w:val="0040618D"/>
    <w:rsid w:val="0040646D"/>
    <w:rsid w:val="00406536"/>
    <w:rsid w:val="004065F5"/>
    <w:rsid w:val="0040692D"/>
    <w:rsid w:val="00406AD8"/>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5C2"/>
    <w:rsid w:val="004865E4"/>
    <w:rsid w:val="0048696D"/>
    <w:rsid w:val="004869AA"/>
    <w:rsid w:val="00486A9F"/>
    <w:rsid w:val="00486BFF"/>
    <w:rsid w:val="00486EC3"/>
    <w:rsid w:val="004877ED"/>
    <w:rsid w:val="0048792C"/>
    <w:rsid w:val="00487CEF"/>
    <w:rsid w:val="00487DFC"/>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1CB"/>
    <w:rsid w:val="004C4554"/>
    <w:rsid w:val="004C4AFB"/>
    <w:rsid w:val="004C4F75"/>
    <w:rsid w:val="004C52E5"/>
    <w:rsid w:val="004C5714"/>
    <w:rsid w:val="004C5ACF"/>
    <w:rsid w:val="004C5D0B"/>
    <w:rsid w:val="004C5D6E"/>
    <w:rsid w:val="004C5D87"/>
    <w:rsid w:val="004C617D"/>
    <w:rsid w:val="004C63EB"/>
    <w:rsid w:val="004C6409"/>
    <w:rsid w:val="004C646D"/>
    <w:rsid w:val="004C6771"/>
    <w:rsid w:val="004C68F3"/>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18C"/>
    <w:rsid w:val="004E22DE"/>
    <w:rsid w:val="004E25FB"/>
    <w:rsid w:val="004E2823"/>
    <w:rsid w:val="004E29F8"/>
    <w:rsid w:val="004E2A55"/>
    <w:rsid w:val="004E2B66"/>
    <w:rsid w:val="004E2C0F"/>
    <w:rsid w:val="004E2D69"/>
    <w:rsid w:val="004E2EA4"/>
    <w:rsid w:val="004E2EC3"/>
    <w:rsid w:val="004E32E9"/>
    <w:rsid w:val="004E3965"/>
    <w:rsid w:val="004E4081"/>
    <w:rsid w:val="004E40E2"/>
    <w:rsid w:val="004E420D"/>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5EE"/>
    <w:rsid w:val="0053187F"/>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62F8"/>
    <w:rsid w:val="005764B8"/>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F6"/>
    <w:rsid w:val="005A5507"/>
    <w:rsid w:val="005A5552"/>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E05D2"/>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A29"/>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90008"/>
    <w:rsid w:val="0069000D"/>
    <w:rsid w:val="00690579"/>
    <w:rsid w:val="00690588"/>
    <w:rsid w:val="00690626"/>
    <w:rsid w:val="00690C55"/>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8BA"/>
    <w:rsid w:val="006B58E4"/>
    <w:rsid w:val="006B5CDF"/>
    <w:rsid w:val="006B5DB0"/>
    <w:rsid w:val="006B60FC"/>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A52"/>
    <w:rsid w:val="006F742F"/>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CB"/>
    <w:rsid w:val="00765E15"/>
    <w:rsid w:val="007661BF"/>
    <w:rsid w:val="0076629B"/>
    <w:rsid w:val="00766747"/>
    <w:rsid w:val="00766913"/>
    <w:rsid w:val="007670E7"/>
    <w:rsid w:val="007671DD"/>
    <w:rsid w:val="00767438"/>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02D"/>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E18"/>
    <w:rsid w:val="007C2EA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9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833"/>
    <w:rsid w:val="00851B9D"/>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608F6"/>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64F"/>
    <w:rsid w:val="008A5D5D"/>
    <w:rsid w:val="008A60A8"/>
    <w:rsid w:val="008A60EB"/>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A3E"/>
    <w:rsid w:val="008F3A84"/>
    <w:rsid w:val="008F3C47"/>
    <w:rsid w:val="008F4D17"/>
    <w:rsid w:val="008F5099"/>
    <w:rsid w:val="008F53E5"/>
    <w:rsid w:val="008F53EB"/>
    <w:rsid w:val="008F57F0"/>
    <w:rsid w:val="008F5BCA"/>
    <w:rsid w:val="008F6483"/>
    <w:rsid w:val="008F649A"/>
    <w:rsid w:val="008F6AD8"/>
    <w:rsid w:val="008F70F9"/>
    <w:rsid w:val="008F7C6A"/>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1D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4"/>
    <w:rsid w:val="00934D23"/>
    <w:rsid w:val="00934EB4"/>
    <w:rsid w:val="00935A5D"/>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C4A"/>
    <w:rsid w:val="009A0D5E"/>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907"/>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895"/>
    <w:rsid w:val="00A759DB"/>
    <w:rsid w:val="00A75D6D"/>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F94"/>
    <w:rsid w:val="00A87FB1"/>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94B"/>
    <w:rsid w:val="00AE2BAB"/>
    <w:rsid w:val="00AE2D58"/>
    <w:rsid w:val="00AE325C"/>
    <w:rsid w:val="00AE381D"/>
    <w:rsid w:val="00AE3C5C"/>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9D2"/>
    <w:rsid w:val="00B36F37"/>
    <w:rsid w:val="00B370E4"/>
    <w:rsid w:val="00B37528"/>
    <w:rsid w:val="00B37A74"/>
    <w:rsid w:val="00B37ADA"/>
    <w:rsid w:val="00B37B2B"/>
    <w:rsid w:val="00B37B47"/>
    <w:rsid w:val="00B37DD7"/>
    <w:rsid w:val="00B400C4"/>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F10"/>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27A9"/>
    <w:rsid w:val="00BA27E8"/>
    <w:rsid w:val="00BA2962"/>
    <w:rsid w:val="00BA29A4"/>
    <w:rsid w:val="00BA3078"/>
    <w:rsid w:val="00BA33B5"/>
    <w:rsid w:val="00BA3518"/>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6025"/>
    <w:rsid w:val="00BB60DE"/>
    <w:rsid w:val="00BB61FA"/>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5860"/>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679"/>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6DD"/>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5BE"/>
    <w:rsid w:val="00C5068F"/>
    <w:rsid w:val="00C508E8"/>
    <w:rsid w:val="00C50904"/>
    <w:rsid w:val="00C50DF2"/>
    <w:rsid w:val="00C51136"/>
    <w:rsid w:val="00C5176B"/>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EF9"/>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71F6"/>
    <w:rsid w:val="00CC73EB"/>
    <w:rsid w:val="00CC7519"/>
    <w:rsid w:val="00CC7771"/>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0A2"/>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2281"/>
    <w:rsid w:val="00D12382"/>
    <w:rsid w:val="00D12766"/>
    <w:rsid w:val="00D1280F"/>
    <w:rsid w:val="00D12E93"/>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552D"/>
    <w:rsid w:val="00DA58D6"/>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07EC0"/>
    <w:rsid w:val="00E1059F"/>
    <w:rsid w:val="00E10718"/>
    <w:rsid w:val="00E10DD2"/>
    <w:rsid w:val="00E11225"/>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BD"/>
    <w:rsid w:val="00E37471"/>
    <w:rsid w:val="00E3752A"/>
    <w:rsid w:val="00E375F4"/>
    <w:rsid w:val="00E3786D"/>
    <w:rsid w:val="00E37E63"/>
    <w:rsid w:val="00E400DD"/>
    <w:rsid w:val="00E4043E"/>
    <w:rsid w:val="00E405CC"/>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5BC"/>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D15"/>
    <w:rsid w:val="00F75194"/>
    <w:rsid w:val="00F7524B"/>
    <w:rsid w:val="00F753A3"/>
    <w:rsid w:val="00F75404"/>
    <w:rsid w:val="00F755AF"/>
    <w:rsid w:val="00F75644"/>
    <w:rsid w:val="00F7573C"/>
    <w:rsid w:val="00F7585D"/>
    <w:rsid w:val="00F75BF6"/>
    <w:rsid w:val="00F75D68"/>
    <w:rsid w:val="00F75E6F"/>
    <w:rsid w:val="00F76620"/>
    <w:rsid w:val="00F77186"/>
    <w:rsid w:val="00F775FB"/>
    <w:rsid w:val="00F77AC3"/>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462"/>
    <w:rsid w:val="00F94D9A"/>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DD2"/>
    <w:rsid w:val="00FD0E2F"/>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DCA"/>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10</Pages>
  <Words>4235</Words>
  <Characters>24141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1211</cp:revision>
  <cp:lastPrinted>2024-03-14T07:00:00Z</cp:lastPrinted>
  <dcterms:created xsi:type="dcterms:W3CDTF">2024-03-19T00:55:00Z</dcterms:created>
  <dcterms:modified xsi:type="dcterms:W3CDTF">2024-08-09T01:12:00Z</dcterms:modified>
  <cp:category/>
</cp:coreProperties>
</file>